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3EDB7" w14:textId="42A05BCA" w:rsidR="00754D86" w:rsidRPr="001B7E49" w:rsidRDefault="00754D86" w:rsidP="00754D86">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9A120A">
        <w:rPr>
          <w:rFonts w:ascii="Arial" w:eastAsia="Arial Unicode MS" w:hAnsi="Arial" w:cs="Arial"/>
          <w:b/>
          <w:bCs/>
          <w:sz w:val="24"/>
        </w:rPr>
        <w:t>3GPP TSG-WG SA2 Meeting #1</w:t>
      </w:r>
      <w:r>
        <w:rPr>
          <w:rFonts w:ascii="Arial" w:eastAsia="Arial Unicode MS" w:hAnsi="Arial" w:cs="Arial" w:hint="eastAsia"/>
          <w:b/>
          <w:bCs/>
          <w:sz w:val="24"/>
          <w:lang w:eastAsia="ko-KR"/>
        </w:rPr>
        <w:t>7</w:t>
      </w:r>
      <w:r w:rsidR="00E27CB5">
        <w:rPr>
          <w:rFonts w:ascii="Arial" w:eastAsia="Arial Unicode MS" w:hAnsi="Arial" w:cs="Arial" w:hint="eastAsia"/>
          <w:b/>
          <w:bCs/>
          <w:sz w:val="24"/>
          <w:lang w:eastAsia="ko-KR"/>
        </w:rPr>
        <w:t>1</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Pr="009F05A3">
        <w:rPr>
          <w:rFonts w:ascii="Arial" w:eastAsia="SimSun" w:hAnsi="Arial"/>
          <w:b/>
          <w:i/>
          <w:color w:val="auto"/>
          <w:sz w:val="28"/>
          <w:lang w:eastAsia="en-US"/>
        </w:rPr>
        <w:t>2</w:t>
      </w:r>
      <w:r w:rsidR="00980175">
        <w:rPr>
          <w:rFonts w:ascii="Arial" w:eastAsiaTheme="minorEastAsia" w:hAnsi="Arial" w:hint="eastAsia"/>
          <w:b/>
          <w:i/>
          <w:color w:val="auto"/>
          <w:sz w:val="28"/>
          <w:lang w:eastAsia="ko-KR"/>
        </w:rPr>
        <w:t>5</w:t>
      </w:r>
      <w:r w:rsidRPr="009F05A3">
        <w:rPr>
          <w:rFonts w:ascii="Arial" w:eastAsia="SimSun" w:hAnsi="Arial"/>
          <w:b/>
          <w:i/>
          <w:color w:val="auto"/>
          <w:sz w:val="28"/>
          <w:lang w:eastAsia="en-US"/>
        </w:rPr>
        <w:t>0</w:t>
      </w:r>
      <w:r w:rsidR="00E27CB5">
        <w:rPr>
          <w:rFonts w:ascii="Arial" w:eastAsiaTheme="minorEastAsia" w:hAnsi="Arial" w:hint="eastAsia"/>
          <w:b/>
          <w:i/>
          <w:color w:val="auto"/>
          <w:sz w:val="28"/>
          <w:lang w:eastAsia="ko-KR"/>
        </w:rPr>
        <w:t>xxxx</w:t>
      </w:r>
    </w:p>
    <w:p w14:paraId="17B3591A" w14:textId="515768B6" w:rsidR="00754D86" w:rsidRPr="009A120A" w:rsidRDefault="00E27CB5" w:rsidP="00754D8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ko-KR"/>
        </w:rPr>
        <w:t>Wuhan</w:t>
      </w:r>
      <w:r w:rsidR="00754D86" w:rsidRPr="009A120A">
        <w:rPr>
          <w:rFonts w:ascii="Arial" w:eastAsia="Arial Unicode MS" w:hAnsi="Arial" w:cs="Arial"/>
          <w:b/>
          <w:bCs/>
          <w:sz w:val="24"/>
        </w:rPr>
        <w:t xml:space="preserve">, </w:t>
      </w:r>
      <w:r>
        <w:rPr>
          <w:rFonts w:ascii="Arial" w:eastAsia="Arial Unicode MS" w:hAnsi="Arial" w:cs="Arial" w:hint="eastAsia"/>
          <w:b/>
          <w:bCs/>
          <w:sz w:val="24"/>
          <w:lang w:eastAsia="ko-KR"/>
        </w:rPr>
        <w:t>Oct</w:t>
      </w:r>
      <w:r w:rsidR="00754D86" w:rsidRPr="009A120A">
        <w:rPr>
          <w:rFonts w:ascii="Arial" w:eastAsia="Arial Unicode MS" w:hAnsi="Arial" w:cs="Arial"/>
          <w:b/>
          <w:bCs/>
          <w:sz w:val="24"/>
        </w:rPr>
        <w:t xml:space="preserve"> </w:t>
      </w:r>
      <w:r>
        <w:rPr>
          <w:rFonts w:ascii="Arial" w:eastAsia="Arial Unicode MS" w:hAnsi="Arial" w:cs="Arial" w:hint="eastAsia"/>
          <w:b/>
          <w:bCs/>
          <w:sz w:val="24"/>
          <w:lang w:eastAsia="ko-KR"/>
        </w:rPr>
        <w:t>13</w:t>
      </w:r>
      <w:r w:rsidR="00754D86" w:rsidRPr="009A120A">
        <w:rPr>
          <w:rFonts w:ascii="Arial" w:eastAsia="Arial Unicode MS" w:hAnsi="Arial" w:cs="Arial"/>
          <w:b/>
          <w:bCs/>
          <w:sz w:val="24"/>
        </w:rPr>
        <w:t xml:space="preserve"> –</w:t>
      </w:r>
      <w:r w:rsidR="00754D86">
        <w:rPr>
          <w:rFonts w:ascii="Arial" w:eastAsia="Arial Unicode MS" w:hAnsi="Arial" w:cs="Arial"/>
          <w:b/>
          <w:bCs/>
          <w:sz w:val="24"/>
        </w:rPr>
        <w:t xml:space="preserve"> </w:t>
      </w:r>
      <w:r>
        <w:rPr>
          <w:rFonts w:ascii="Arial" w:eastAsia="Arial Unicode MS" w:hAnsi="Arial" w:cs="Arial" w:hint="eastAsia"/>
          <w:b/>
          <w:bCs/>
          <w:sz w:val="24"/>
          <w:lang w:eastAsia="ko-KR"/>
        </w:rPr>
        <w:t>17</w:t>
      </w:r>
      <w:r w:rsidR="00754D86" w:rsidRPr="009A120A">
        <w:rPr>
          <w:rFonts w:ascii="Arial" w:eastAsia="Arial Unicode MS" w:hAnsi="Arial" w:cs="Arial"/>
          <w:b/>
          <w:bCs/>
          <w:sz w:val="24"/>
        </w:rPr>
        <w:t>, 202</w:t>
      </w:r>
      <w:r w:rsidR="00754D86">
        <w:rPr>
          <w:rFonts w:ascii="Arial" w:eastAsia="Arial Unicode MS" w:hAnsi="Arial" w:cs="Arial" w:hint="eastAsia"/>
          <w:b/>
          <w:bCs/>
          <w:sz w:val="24"/>
          <w:lang w:eastAsia="ko-KR"/>
        </w:rPr>
        <w:t>5</w:t>
      </w:r>
      <w:r w:rsidR="00754D86" w:rsidRPr="009A120A">
        <w:rPr>
          <w:rFonts w:ascii="Arial" w:eastAsia="Arial Unicode MS" w:hAnsi="Arial" w:cs="Arial"/>
          <w:b/>
          <w:bCs/>
        </w:rPr>
        <w:tab/>
      </w:r>
      <w:r w:rsidR="00754D86" w:rsidRPr="009A120A">
        <w:rPr>
          <w:rFonts w:ascii="Arial" w:hAnsi="Arial" w:cs="Arial"/>
          <w:b/>
          <w:bCs/>
          <w:color w:val="0000FF"/>
        </w:rPr>
        <w:t>(revision of S2-2</w:t>
      </w:r>
      <w:r w:rsidR="00980175">
        <w:rPr>
          <w:rFonts w:ascii="Arial" w:hAnsi="Arial" w:cs="Arial" w:hint="eastAsia"/>
          <w:b/>
          <w:bCs/>
          <w:color w:val="0000FF"/>
          <w:lang w:eastAsia="ko-KR"/>
        </w:rPr>
        <w:t>5</w:t>
      </w:r>
      <w:r w:rsidR="00754D86" w:rsidRPr="009A120A">
        <w:rPr>
          <w:rFonts w:ascii="Arial" w:hAnsi="Arial" w:cs="Arial"/>
          <w:b/>
          <w:bCs/>
          <w:color w:val="0000FF"/>
        </w:rPr>
        <w:t>0xxxx)</w:t>
      </w:r>
    </w:p>
    <w:p w14:paraId="566E0932" w14:textId="77777777" w:rsidR="00754D86" w:rsidRPr="009A120A" w:rsidRDefault="00754D86" w:rsidP="00754D86">
      <w:pPr>
        <w:rPr>
          <w:rFonts w:ascii="Arial" w:hAnsi="Arial" w:cs="Arial"/>
        </w:rPr>
      </w:pPr>
    </w:p>
    <w:p w14:paraId="56639955" w14:textId="77777777" w:rsidR="00754D86" w:rsidRPr="009A120A" w:rsidRDefault="00754D86" w:rsidP="00754D86">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45FE275F" w14:textId="0867F10F" w:rsidR="00754D86" w:rsidRPr="009A120A" w:rsidRDefault="00754D86" w:rsidP="00754D86">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sidRPr="00754D86">
        <w:rPr>
          <w:rFonts w:ascii="Arial" w:hAnsi="Arial" w:cs="Arial" w:hint="eastAsia"/>
          <w:b/>
          <w:lang w:eastAsia="ko-KR"/>
        </w:rPr>
        <w:t>AIoT</w:t>
      </w:r>
      <w:r>
        <w:rPr>
          <w:rFonts w:hint="eastAsia"/>
          <w:lang w:eastAsia="ko-KR"/>
        </w:rPr>
        <w:t xml:space="preserve"> </w:t>
      </w:r>
      <w:r>
        <w:rPr>
          <w:rFonts w:ascii="Arial" w:hAnsi="Arial" w:cs="Arial" w:hint="eastAsia"/>
          <w:b/>
          <w:lang w:eastAsia="ko-KR"/>
        </w:rPr>
        <w:t xml:space="preserve">Reader selection </w:t>
      </w:r>
    </w:p>
    <w:p w14:paraId="42394B04" w14:textId="77777777" w:rsidR="00754D86" w:rsidRPr="009A120A" w:rsidRDefault="00754D86" w:rsidP="00754D86">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2AFFBAB0" w14:textId="77777777" w:rsidR="00754D86" w:rsidRPr="009A120A" w:rsidRDefault="00754D86" w:rsidP="00754D86">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r>
      <w:r>
        <w:rPr>
          <w:rFonts w:ascii="Arial" w:hAnsi="Arial" w:cs="Arial" w:hint="eastAsia"/>
          <w:b/>
          <w:lang w:eastAsia="ko-KR"/>
        </w:rPr>
        <w:t>20</w:t>
      </w:r>
      <w:r w:rsidRPr="009A120A">
        <w:rPr>
          <w:rFonts w:ascii="Arial" w:hAnsi="Arial" w:cs="Arial"/>
          <w:b/>
        </w:rPr>
        <w:t>.</w:t>
      </w:r>
      <w:r>
        <w:rPr>
          <w:rFonts w:ascii="Arial" w:hAnsi="Arial" w:cs="Arial" w:hint="eastAsia"/>
          <w:b/>
          <w:lang w:eastAsia="ko-KR"/>
        </w:rPr>
        <w:t>5.1</w:t>
      </w:r>
    </w:p>
    <w:p w14:paraId="2FA9AA6F" w14:textId="77777777" w:rsidR="00754D86" w:rsidRPr="009A120A" w:rsidRDefault="00754D86" w:rsidP="00754D86">
      <w:pPr>
        <w:ind w:left="2127" w:hanging="2127"/>
        <w:rPr>
          <w:rFonts w:ascii="Arial" w:hAnsi="Arial" w:cs="Arial"/>
          <w:b/>
          <w:lang w:eastAsia="ko-KR"/>
        </w:rPr>
      </w:pPr>
      <w:r w:rsidRPr="009A120A">
        <w:rPr>
          <w:rFonts w:ascii="Arial" w:hAnsi="Arial" w:cs="Arial"/>
          <w:b/>
        </w:rPr>
        <w:t>Work Item / Release:</w:t>
      </w:r>
      <w:r w:rsidRPr="009A120A">
        <w:rPr>
          <w:rFonts w:ascii="Arial" w:hAnsi="Arial" w:cs="Arial"/>
          <w:b/>
        </w:rPr>
        <w:tab/>
        <w:t>FS_AmbientIoT</w:t>
      </w:r>
      <w:r>
        <w:rPr>
          <w:rFonts w:ascii="Arial" w:hAnsi="Arial" w:cs="Arial" w:hint="eastAsia"/>
          <w:b/>
          <w:lang w:eastAsia="ko-KR"/>
        </w:rPr>
        <w:t>_Ph2</w:t>
      </w:r>
      <w:r w:rsidRPr="009A120A">
        <w:rPr>
          <w:rFonts w:ascii="Arial" w:hAnsi="Arial" w:cs="Arial"/>
          <w:b/>
        </w:rPr>
        <w:t xml:space="preserve"> / Rel-</w:t>
      </w:r>
      <w:r>
        <w:rPr>
          <w:rFonts w:ascii="Arial" w:hAnsi="Arial" w:cs="Arial" w:hint="eastAsia"/>
          <w:b/>
          <w:lang w:eastAsia="ko-KR"/>
        </w:rPr>
        <w:t>20</w:t>
      </w:r>
    </w:p>
    <w:p w14:paraId="1AFC3C84" w14:textId="5F861F2F" w:rsidR="00754D86" w:rsidRPr="009A120A" w:rsidRDefault="00754D86" w:rsidP="00754D86">
      <w:pPr>
        <w:jc w:val="both"/>
        <w:rPr>
          <w:rFonts w:ascii="Arial" w:hAnsi="Arial" w:cs="Arial"/>
          <w:i/>
          <w:lang w:eastAsia="ko-KR"/>
        </w:rPr>
      </w:pPr>
      <w:r w:rsidRPr="009A120A">
        <w:rPr>
          <w:rFonts w:ascii="Arial" w:hAnsi="Arial" w:cs="Arial"/>
          <w:i/>
        </w:rPr>
        <w:t>Abstract: a new solution</w:t>
      </w:r>
      <w:r>
        <w:rPr>
          <w:rFonts w:ascii="Arial" w:hAnsi="Arial" w:cs="Arial"/>
          <w:i/>
        </w:rPr>
        <w:t xml:space="preserve"> for </w:t>
      </w:r>
      <w:r>
        <w:rPr>
          <w:rFonts w:ascii="Arial" w:hAnsi="Arial" w:cs="Arial" w:hint="eastAsia"/>
          <w:i/>
          <w:lang w:eastAsia="ko-KR"/>
        </w:rPr>
        <w:t>AIoT reader selection is proposed.</w:t>
      </w:r>
    </w:p>
    <w:p w14:paraId="59AA65C6" w14:textId="77777777" w:rsidR="00754D86" w:rsidRPr="009A120A" w:rsidRDefault="00754D86" w:rsidP="00754D86">
      <w:pPr>
        <w:pStyle w:val="Heading1"/>
      </w:pPr>
      <w:r w:rsidRPr="009A120A">
        <w:t>1. Introduction/Discussion</w:t>
      </w:r>
    </w:p>
    <w:p w14:paraId="790F4441" w14:textId="79064AF1" w:rsidR="00754D86" w:rsidRPr="00754D86" w:rsidRDefault="00754D86" w:rsidP="00754D86">
      <w:pPr>
        <w:jc w:val="both"/>
        <w:rPr>
          <w:lang w:eastAsia="zh-CN"/>
        </w:rPr>
      </w:pPr>
      <w:r w:rsidRPr="009A120A">
        <w:rPr>
          <w:lang w:eastAsia="zh-CN"/>
        </w:rPr>
        <w:t>A new</w:t>
      </w:r>
      <w:r w:rsidRPr="00F52057">
        <w:t xml:space="preserve"> solution </w:t>
      </w:r>
      <w:r>
        <w:t xml:space="preserve">is proposed </w:t>
      </w:r>
      <w:r w:rsidRPr="00F52057">
        <w:t xml:space="preserve">to enable </w:t>
      </w:r>
      <w:r>
        <w:t xml:space="preserve">5GC support </w:t>
      </w:r>
      <w:r>
        <w:rPr>
          <w:rFonts w:hint="eastAsia"/>
          <w:lang w:eastAsia="ko-KR"/>
        </w:rPr>
        <w:t xml:space="preserve">AIoT reader selection considering </w:t>
      </w:r>
      <w:r w:rsidR="00222FB8">
        <w:rPr>
          <w:rFonts w:hint="eastAsia"/>
          <w:lang w:eastAsia="ko-KR"/>
        </w:rPr>
        <w:t xml:space="preserve">both </w:t>
      </w:r>
      <w:r>
        <w:rPr>
          <w:rFonts w:hint="eastAsia"/>
          <w:lang w:eastAsia="ko-KR"/>
        </w:rPr>
        <w:t xml:space="preserve">topology </w:t>
      </w:r>
      <w:r w:rsidR="00222FB8">
        <w:rPr>
          <w:rFonts w:hint="eastAsia"/>
          <w:lang w:eastAsia="ko-KR"/>
        </w:rPr>
        <w:t xml:space="preserve">1 and </w:t>
      </w:r>
      <w:r>
        <w:rPr>
          <w:rFonts w:hint="eastAsia"/>
          <w:lang w:eastAsia="ko-KR"/>
        </w:rPr>
        <w:t>2.</w:t>
      </w:r>
    </w:p>
    <w:p w14:paraId="59BA5DF5" w14:textId="77777777" w:rsidR="00754D86" w:rsidRPr="009A120A" w:rsidRDefault="00754D86" w:rsidP="00754D86">
      <w:pPr>
        <w:pStyle w:val="Heading1"/>
      </w:pPr>
      <w:r w:rsidRPr="009A120A">
        <w:t>2. Text Proposal</w:t>
      </w:r>
    </w:p>
    <w:p w14:paraId="5DB37304" w14:textId="76FE6BE5" w:rsidR="00754D86" w:rsidRPr="00F52057" w:rsidRDefault="00754D86" w:rsidP="00754D86">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00E27CB5">
        <w:rPr>
          <w:rFonts w:hint="eastAsia"/>
          <w:lang w:eastAsia="ko-KR"/>
        </w:rPr>
        <w:t xml:space="preserve"> 23.700-30</w:t>
      </w:r>
      <w:r>
        <w:rPr>
          <w:lang w:eastAsia="zh-CN"/>
        </w:rPr>
        <w:t>.</w:t>
      </w:r>
      <w:bookmarkStart w:id="0" w:name="_Toc517082226"/>
      <w:bookmarkStart w:id="1" w:name="_Toc519004414"/>
    </w:p>
    <w:p w14:paraId="485059B0" w14:textId="77777777" w:rsidR="00754D86" w:rsidRPr="008C362F" w:rsidRDefault="00754D86" w:rsidP="00754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r>
        <w:rPr>
          <w:rFonts w:ascii="Arial" w:hAnsi="Arial" w:hint="eastAsia"/>
          <w:i/>
          <w:color w:val="FF0000"/>
          <w:sz w:val="24"/>
          <w:lang w:val="en-US" w:eastAsia="ko-KR"/>
        </w:rPr>
        <w:t>(All text is new)</w:t>
      </w:r>
    </w:p>
    <w:p w14:paraId="4D8D8ABB" w14:textId="77777777" w:rsidR="00754D86" w:rsidRPr="008C362F" w:rsidRDefault="00754D86" w:rsidP="00754D86">
      <w:pPr>
        <w:pStyle w:val="Heading2"/>
        <w:rPr>
          <w:i/>
          <w:color w:val="FF0000"/>
          <w:sz w:val="24"/>
          <w:lang w:val="en-US" w:eastAsia="zh-CN"/>
        </w:rPr>
      </w:pPr>
      <w:r>
        <w:rPr>
          <w:i/>
          <w:color w:val="FF0000"/>
          <w:sz w:val="24"/>
          <w:lang w:val="en-US"/>
        </w:rPr>
        <w:t xml:space="preserve"> </w:t>
      </w:r>
    </w:p>
    <w:p w14:paraId="4A1000F3" w14:textId="727903D6" w:rsidR="00754D86" w:rsidRPr="009A120A" w:rsidRDefault="00754D86" w:rsidP="00754D86">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r w:rsidRPr="00754D86">
        <w:rPr>
          <w:lang w:eastAsia="ko-KR"/>
        </w:rPr>
        <w:t>AIoT Reader Selection in Coherent Deployment of Topology 1 and Topology 2</w:t>
      </w:r>
    </w:p>
    <w:p w14:paraId="63013C06" w14:textId="77777777" w:rsidR="00754D86" w:rsidRDefault="00754D86" w:rsidP="00754D8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 w:name="_Toc203654569"/>
      <w:bookmarkStart w:id="4" w:name="_Toc500949099"/>
      <w:bookmarkStart w:id="5" w:name="_Toc92875662"/>
      <w:bookmarkStart w:id="6" w:name="_Toc93070686"/>
      <w:bookmarkStart w:id="7" w:name="_Toc157661585"/>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.0</w:t>
      </w:r>
      <w:r w:rsidRPr="00F71F96">
        <w:rPr>
          <w:rFonts w:ascii="Arial" w:eastAsiaTheme="minorEastAsia" w:hAnsi="Arial" w:hint="eastAsia"/>
          <w:color w:val="auto"/>
          <w:sz w:val="28"/>
          <w:lang w:eastAsia="en-US"/>
        </w:rPr>
        <w:tab/>
      </w:r>
      <w:r w:rsidRPr="00F71F96">
        <w:rPr>
          <w:rFonts w:ascii="Arial" w:eastAsiaTheme="minorEastAsia" w:hAnsi="Arial"/>
          <w:color w:val="auto"/>
          <w:sz w:val="28"/>
          <w:lang w:eastAsia="en-US"/>
        </w:rPr>
        <w:t xml:space="preserve">High-level solution </w:t>
      </w:r>
      <w:r>
        <w:rPr>
          <w:rFonts w:ascii="Arial" w:eastAsiaTheme="minorEastAsia" w:hAnsi="Arial" w:hint="eastAsia"/>
          <w:color w:val="auto"/>
          <w:sz w:val="28"/>
          <w:lang w:eastAsia="ko-KR"/>
        </w:rPr>
        <w:t>p</w:t>
      </w:r>
      <w:r w:rsidRPr="00F71F96">
        <w:rPr>
          <w:rFonts w:ascii="Arial" w:eastAsiaTheme="minorEastAsia" w:hAnsi="Arial"/>
          <w:color w:val="auto"/>
          <w:sz w:val="28"/>
          <w:lang w:eastAsia="en-US"/>
        </w:rPr>
        <w:t>rinciples</w:t>
      </w:r>
      <w:bookmarkEnd w:id="3"/>
    </w:p>
    <w:p w14:paraId="4168928A" w14:textId="77777777" w:rsidR="00754D86" w:rsidRPr="00F71F96" w:rsidRDefault="00754D86" w:rsidP="00754D86">
      <w:pPr>
        <w:shd w:val="clear" w:color="auto" w:fill="FFFFFF"/>
        <w:overflowPunct/>
        <w:autoSpaceDE/>
        <w:autoSpaceDN/>
        <w:adjustRightInd/>
        <w:spacing w:after="120"/>
        <w:textAlignment w:val="auto"/>
        <w:rPr>
          <w:rFonts w:eastAsiaTheme="minorEastAsia"/>
          <w:color w:val="auto"/>
          <w:lang w:val="en-US" w:eastAsia="ko-KR"/>
        </w:rPr>
      </w:pPr>
      <w:r w:rsidRPr="00261B79">
        <w:rPr>
          <w:rFonts w:eastAsia="DengXian"/>
          <w:color w:val="auto"/>
          <w:lang w:eastAsia="zh-CN"/>
        </w:rPr>
        <w:t>The key technical principles proposed in this solution are summarized below:</w:t>
      </w:r>
    </w:p>
    <w:p w14:paraId="685BBF67"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AIoT Reader Awareness: The AIOTF maintains knowledge of available AIoT readers, including their coverage areas, type (RAN or UE), and operational status, to enable informed reader selection.</w:t>
      </w:r>
    </w:p>
    <w:p w14:paraId="55E5BEA3"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Flexible Reader Selection Policy: The AIOTF may select an AIoT reader based on local policy considerations, such as reader stability, load, and latency requirements, ensuring that the selected reader meets the service requirements of the targeted AIoT devices.</w:t>
      </w:r>
    </w:p>
    <w:p w14:paraId="51EE36B2"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Radio-Aware Reader Selection: The AIOTF can leverage probing information, such as signal strength (RSRP) and signal quality (SNR), to dynamically select the reader that provides the most reliable and efficient communication with AIoT devices.</w:t>
      </w:r>
    </w:p>
    <w:p w14:paraId="5312515A"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Device-Preference-Based Reader Selection: AIoT devices may be configured with a preference for a specific reader type. When multiple readers are available, the device selects which reader to respond to, enabling optimized operation based on application-specific requirements or environmental conditions.</w:t>
      </w:r>
    </w:p>
    <w:p w14:paraId="0CB8F885" w14:textId="77777777" w:rsidR="00D621DF" w:rsidRPr="00D621DF" w:rsidRDefault="00D621DF" w:rsidP="00D621DF">
      <w:pPr>
        <w:numPr>
          <w:ilvl w:val="0"/>
          <w:numId w:val="14"/>
        </w:numPr>
        <w:shd w:val="clear" w:color="auto" w:fill="FFFFFF"/>
        <w:overflowPunct/>
        <w:autoSpaceDE/>
        <w:autoSpaceDN/>
        <w:adjustRightInd/>
        <w:spacing w:after="120"/>
        <w:textAlignment w:val="auto"/>
        <w:rPr>
          <w:rFonts w:eastAsiaTheme="minorEastAsia"/>
          <w:color w:val="auto"/>
          <w:lang w:val="en-US" w:eastAsia="ko-KR"/>
        </w:rPr>
      </w:pPr>
      <w:r w:rsidRPr="00D621DF">
        <w:rPr>
          <w:rFonts w:eastAsiaTheme="minorEastAsia"/>
          <w:color w:val="auto"/>
          <w:lang w:val="en-US" w:eastAsia="ko-KR"/>
        </w:rPr>
        <w:t>Redundancy and Reliability Management: Unselected readers can be used as backup paths to enhance reliability or recover from failures, ensuring resilient AIoT communications.</w:t>
      </w:r>
    </w:p>
    <w:p w14:paraId="4FD94954" w14:textId="2643040A" w:rsidR="00754D86" w:rsidRPr="00261B79" w:rsidRDefault="00D621DF" w:rsidP="00D621DF">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D621DF">
        <w:rPr>
          <w:rFonts w:eastAsiaTheme="minorEastAsia"/>
          <w:color w:val="auto"/>
          <w:lang w:val="en-US" w:eastAsia="ko-KR"/>
        </w:rPr>
        <w:t>Topology Coexistence Support: Procedures support the coexistence of Topology 1 (RAN readers) and Topology 2 (UE readers) within the same target area</w:t>
      </w:r>
      <w:r w:rsidR="00754D86" w:rsidRPr="00261B79">
        <w:rPr>
          <w:rFonts w:eastAsia="DengXian"/>
          <w:color w:val="auto"/>
          <w:lang w:val="en-US" w:eastAsia="zh-CN"/>
        </w:rPr>
        <w:t>.</w:t>
      </w:r>
    </w:p>
    <w:p w14:paraId="5DDEFB59" w14:textId="77777777" w:rsidR="00754D86" w:rsidRPr="00261B79" w:rsidRDefault="00754D86" w:rsidP="00754D86">
      <w:pPr>
        <w:shd w:val="clear" w:color="auto" w:fill="FFFFFF"/>
        <w:overflowPunct/>
        <w:autoSpaceDE/>
        <w:autoSpaceDN/>
        <w:adjustRightInd/>
        <w:spacing w:after="120"/>
        <w:ind w:left="720"/>
        <w:textAlignment w:val="auto"/>
        <w:rPr>
          <w:rFonts w:eastAsia="DengXian"/>
          <w:color w:val="auto"/>
          <w:lang w:val="en-US" w:eastAsia="zh-CN"/>
        </w:rPr>
      </w:pPr>
    </w:p>
    <w:p w14:paraId="4E5D6B62" w14:textId="77777777" w:rsidR="00754D86" w:rsidRPr="00F71F96" w:rsidRDefault="00754D86" w:rsidP="00754D8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8" w:name="_Toc203654570"/>
      <w:bookmarkStart w:id="9" w:name="_Toc500949101"/>
      <w:bookmarkStart w:id="10" w:name="_Toc92875663"/>
      <w:bookmarkStart w:id="11" w:name="_Toc93070687"/>
      <w:bookmarkStart w:id="12" w:name="_Toc157661586"/>
      <w:bookmarkEnd w:id="4"/>
      <w:bookmarkEnd w:id="5"/>
      <w:bookmarkEnd w:id="6"/>
      <w:bookmarkEnd w:id="7"/>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.1</w:t>
      </w:r>
      <w:r w:rsidRPr="00F71F96">
        <w:rPr>
          <w:rFonts w:ascii="Arial" w:eastAsiaTheme="minorEastAsia" w:hAnsi="Arial" w:hint="eastAsia"/>
          <w:color w:val="auto"/>
          <w:sz w:val="28"/>
          <w:lang w:eastAsia="en-US"/>
        </w:rPr>
        <w:tab/>
        <w:t>Description</w:t>
      </w:r>
      <w:bookmarkEnd w:id="8"/>
    </w:p>
    <w:p w14:paraId="188CAAF6" w14:textId="4BEA9326" w:rsidR="002D6492" w:rsidRPr="00573B1F" w:rsidRDefault="00573B1F" w:rsidP="00754D86">
      <w:pPr>
        <w:shd w:val="clear" w:color="auto" w:fill="FFFFFF"/>
        <w:overflowPunct/>
        <w:autoSpaceDE/>
        <w:autoSpaceDN/>
        <w:adjustRightInd/>
        <w:spacing w:after="120"/>
        <w:textAlignment w:val="auto"/>
        <w:rPr>
          <w:rFonts w:eastAsiaTheme="minorEastAsia"/>
          <w:color w:val="auto"/>
          <w:lang w:val="en-US" w:eastAsia="ko-KR"/>
        </w:rPr>
      </w:pPr>
      <w:r w:rsidRPr="00573B1F">
        <w:rPr>
          <w:rFonts w:eastAsia="DengXian"/>
          <w:color w:val="auto"/>
          <w:lang w:eastAsia="zh-CN"/>
        </w:rPr>
        <w:t xml:space="preserve">The introduction of Topology 2, in which a UE functions as an AIoT reader in Release 20, </w:t>
      </w:r>
      <w:r>
        <w:rPr>
          <w:rFonts w:eastAsiaTheme="minorEastAsia" w:hint="eastAsia"/>
          <w:color w:val="auto"/>
          <w:lang w:eastAsia="ko-KR"/>
        </w:rPr>
        <w:t>on top of</w:t>
      </w:r>
      <w:r w:rsidRPr="00573B1F">
        <w:rPr>
          <w:rFonts w:eastAsia="DengXian"/>
          <w:color w:val="auto"/>
          <w:lang w:eastAsia="zh-CN"/>
        </w:rPr>
        <w:t xml:space="preserve"> Topology 1, where the NG-RAN serves as an AIoT reader in Release 19</w:t>
      </w:r>
      <w:r>
        <w:rPr>
          <w:rFonts w:eastAsiaTheme="minorEastAsia" w:hint="eastAsia"/>
          <w:color w:val="auto"/>
          <w:lang w:eastAsia="ko-KR"/>
        </w:rPr>
        <w:t xml:space="preserve"> would </w:t>
      </w:r>
      <w:r w:rsidRPr="00573B1F">
        <w:rPr>
          <w:rFonts w:eastAsia="DengXian"/>
          <w:color w:val="auto"/>
          <w:lang w:eastAsia="zh-CN"/>
        </w:rPr>
        <w:t>result in scenarios where a given target area may be simultaneously covered by both types of AIoT readers</w:t>
      </w:r>
      <w:r>
        <w:rPr>
          <w:rFonts w:eastAsiaTheme="minorEastAsia" w:hint="eastAsia"/>
          <w:color w:val="auto"/>
          <w:lang w:eastAsia="ko-KR"/>
        </w:rPr>
        <w:t xml:space="preserve"> as depicted in </w:t>
      </w:r>
      <w:r>
        <w:rPr>
          <w:rFonts w:eastAsiaTheme="minorEastAsia"/>
          <w:color w:val="auto"/>
          <w:lang w:eastAsia="ko-KR"/>
        </w:rPr>
        <w:t>the</w:t>
      </w:r>
      <w:r>
        <w:rPr>
          <w:rFonts w:eastAsiaTheme="minorEastAsia" w:hint="eastAsia"/>
          <w:color w:val="auto"/>
          <w:lang w:eastAsia="ko-KR"/>
        </w:rPr>
        <w:t xml:space="preserve"> figure below</w:t>
      </w:r>
      <w:r w:rsidRPr="00573B1F">
        <w:rPr>
          <w:rFonts w:eastAsia="DengXian"/>
          <w:color w:val="auto"/>
          <w:lang w:eastAsia="zh-CN"/>
        </w:rPr>
        <w:t xml:space="preserve">. This solution addresses the </w:t>
      </w:r>
      <w:r w:rsidRPr="00573B1F">
        <w:rPr>
          <w:rFonts w:eastAsia="DengXian"/>
          <w:color w:val="auto"/>
          <w:lang w:eastAsia="zh-CN"/>
        </w:rPr>
        <w:lastRenderedPageBreak/>
        <w:t>selection of the most appropriate AIoT reader type when a target AIoT device is reachable via both Topology 1 and Topology 2</w:t>
      </w:r>
      <w:r>
        <w:rPr>
          <w:rFonts w:eastAsiaTheme="minorEastAsia" w:hint="eastAsia"/>
          <w:color w:val="auto"/>
          <w:lang w:eastAsia="ko-KR"/>
        </w:rPr>
        <w:t xml:space="preserve">, to avoid duplications and enhance efficiency. </w:t>
      </w:r>
    </w:p>
    <w:p w14:paraId="3ED9038F" w14:textId="77777777" w:rsidR="00573B1F" w:rsidRDefault="00573B1F" w:rsidP="00573B1F">
      <w:pPr>
        <w:keepNext/>
        <w:shd w:val="clear" w:color="auto" w:fill="FFFFFF"/>
        <w:overflowPunct/>
        <w:autoSpaceDE/>
        <w:autoSpaceDN/>
        <w:adjustRightInd/>
        <w:spacing w:after="120"/>
        <w:jc w:val="center"/>
        <w:textAlignment w:val="auto"/>
      </w:pPr>
      <w:r>
        <w:rPr>
          <w:rFonts w:asciiTheme="minorHAnsi" w:hAnsiTheme="minorHAnsi" w:cstheme="minorHAnsi"/>
          <w:iCs/>
          <w:noProof/>
          <w:szCs w:val="18"/>
        </w:rPr>
        <w:drawing>
          <wp:inline distT="0" distB="0" distL="0" distR="0" wp14:anchorId="07F2484C" wp14:editId="54F3941B">
            <wp:extent cx="2632106" cy="1897039"/>
            <wp:effectExtent l="0" t="0" r="0" b="8255"/>
            <wp:docPr id="9906236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623611" name="Picture 1" descr="A screenshot of a computer&#10;&#10;AI-generated content may be incorrect."/>
                    <pic:cNvPicPr>
                      <a:picLocks noChangeAspect="1" noChangeArrowheads="1"/>
                    </pic:cNvPicPr>
                  </pic:nvPicPr>
                  <pic:blipFill rotWithShape="1">
                    <a:blip r:embed="rId12">
                      <a:extLst>
                        <a:ext uri="{28A0092B-C50C-407E-A947-70E740481C1C}">
                          <a14:useLocalDpi xmlns:a14="http://schemas.microsoft.com/office/drawing/2010/main" val="0"/>
                        </a:ext>
                      </a:extLst>
                    </a:blip>
                    <a:srcRect r="54044"/>
                    <a:stretch>
                      <a:fillRect/>
                    </a:stretch>
                  </pic:blipFill>
                  <pic:spPr bwMode="auto">
                    <a:xfrm>
                      <a:off x="0" y="0"/>
                      <a:ext cx="2660627" cy="1917595"/>
                    </a:xfrm>
                    <a:prstGeom prst="rect">
                      <a:avLst/>
                    </a:prstGeom>
                    <a:noFill/>
                    <a:ln>
                      <a:noFill/>
                    </a:ln>
                    <a:extLst>
                      <a:ext uri="{53640926-AAD7-44D8-BBD7-CCE9431645EC}">
                        <a14:shadowObscured xmlns:a14="http://schemas.microsoft.com/office/drawing/2010/main"/>
                      </a:ext>
                    </a:extLst>
                  </pic:spPr>
                </pic:pic>
              </a:graphicData>
            </a:graphic>
          </wp:inline>
        </w:drawing>
      </w:r>
    </w:p>
    <w:p w14:paraId="28D17145" w14:textId="77777777" w:rsidR="00754D86" w:rsidRPr="00F71F96" w:rsidRDefault="00754D86" w:rsidP="00754D86">
      <w:pPr>
        <w:shd w:val="clear" w:color="auto" w:fill="FFFFFF"/>
        <w:overflowPunct/>
        <w:autoSpaceDE/>
        <w:autoSpaceDN/>
        <w:adjustRightInd/>
        <w:spacing w:after="120"/>
        <w:textAlignment w:val="auto"/>
        <w:rPr>
          <w:rFonts w:eastAsiaTheme="minorEastAsia"/>
          <w:color w:val="auto"/>
          <w:lang w:eastAsia="ko-KR"/>
        </w:rPr>
      </w:pPr>
    </w:p>
    <w:p w14:paraId="05F33A03" w14:textId="77777777" w:rsidR="00754D86" w:rsidRPr="00F71F96" w:rsidRDefault="00754D86" w:rsidP="00754D8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3" w:name="_Toc203654571"/>
      <w:r w:rsidRPr="00F71F96">
        <w:rPr>
          <w:rFonts w:ascii="Arial" w:eastAsiaTheme="minorEastAsia" w:hAnsi="Arial"/>
          <w:color w:val="auto"/>
          <w:sz w:val="28"/>
          <w:lang w:eastAsia="en-US"/>
        </w:rPr>
        <w:lastRenderedPageBreak/>
        <w:t>6.X.2</w:t>
      </w:r>
      <w:r w:rsidRPr="00F71F96">
        <w:rPr>
          <w:rFonts w:ascii="Arial" w:eastAsiaTheme="minorEastAsia" w:hAnsi="Arial"/>
          <w:color w:val="auto"/>
          <w:sz w:val="28"/>
          <w:lang w:eastAsia="en-US"/>
        </w:rPr>
        <w:tab/>
        <w:t>Procedures</w:t>
      </w:r>
      <w:bookmarkEnd w:id="13"/>
    </w:p>
    <w:bookmarkStart w:id="14" w:name="_Toc326248711"/>
    <w:bookmarkStart w:id="15" w:name="_Toc510604409"/>
    <w:bookmarkStart w:id="16" w:name="_Toc92875664"/>
    <w:bookmarkStart w:id="17" w:name="_Toc93070688"/>
    <w:bookmarkEnd w:id="9"/>
    <w:bookmarkEnd w:id="10"/>
    <w:bookmarkEnd w:id="11"/>
    <w:bookmarkEnd w:id="12"/>
    <w:p w14:paraId="5F0545AD" w14:textId="6A2DC8F5" w:rsidR="00754D86" w:rsidRDefault="00193C6B" w:rsidP="00754D86">
      <w:r>
        <w:object w:dxaOrig="9765" w:dyaOrig="12361" w14:anchorId="5DD55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09.4pt" o:ole="">
            <v:imagedata r:id="rId13" o:title=""/>
          </v:shape>
          <o:OLEObject Type="Embed" ProgID="Visio.Drawing.15" ShapeID="_x0000_i1025" DrawAspect="Content" ObjectID="_1820913751" r:id="rId14"/>
        </w:object>
      </w:r>
    </w:p>
    <w:p w14:paraId="6C318C04" w14:textId="26827FE2" w:rsidR="00754D86" w:rsidRPr="003A2056" w:rsidRDefault="00754D86" w:rsidP="00193C6B">
      <w:pPr>
        <w:rPr>
          <w:rFonts w:eastAsia="DengXian"/>
          <w:color w:val="auto"/>
          <w:lang w:val="en-US" w:eastAsia="zh-CN"/>
        </w:rPr>
      </w:pPr>
      <w:r w:rsidRPr="001B7E49">
        <w:rPr>
          <w:rFonts w:eastAsia="DengXian"/>
          <w:b/>
          <w:bCs/>
          <w:color w:val="auto"/>
          <w:lang w:val="en-US" w:eastAsia="zh-CN"/>
        </w:rPr>
        <w:t xml:space="preserve">Step </w:t>
      </w:r>
      <w:r>
        <w:rPr>
          <w:rFonts w:eastAsiaTheme="minorEastAsia" w:hint="eastAsia"/>
          <w:b/>
          <w:bCs/>
          <w:color w:val="auto"/>
          <w:lang w:val="en-US" w:eastAsia="ko-KR"/>
        </w:rPr>
        <w:t>0</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 xml:space="preserve">Using existing procedures, the AIOTF would be made available with the reader information, i.e., </w:t>
      </w:r>
      <w:r w:rsidR="00193C6B">
        <w:rPr>
          <w:rFonts w:eastAsiaTheme="minorEastAsia" w:hint="eastAsia"/>
          <w:color w:val="auto"/>
          <w:lang w:val="en-US" w:eastAsia="ko-KR"/>
        </w:rPr>
        <w:t>AIoT s</w:t>
      </w:r>
      <w:r w:rsidR="00193C6B" w:rsidRPr="00193C6B">
        <w:rPr>
          <w:rFonts w:eastAsia="DengXian"/>
          <w:color w:val="auto"/>
          <w:lang w:val="en-US" w:eastAsia="zh-CN"/>
        </w:rPr>
        <w:t>erving area of each reader</w:t>
      </w:r>
      <w:r w:rsidRPr="003A2056">
        <w:rPr>
          <w:rFonts w:eastAsia="DengXian"/>
          <w:color w:val="auto"/>
          <w:lang w:val="en-US" w:eastAsia="zh-CN"/>
        </w:rPr>
        <w:t>.</w:t>
      </w:r>
    </w:p>
    <w:p w14:paraId="43D5792D" w14:textId="211C1D62" w:rsidR="00754D86" w:rsidRPr="003A2056"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Pr>
          <w:rFonts w:eastAsiaTheme="minorEastAsia" w:hint="eastAsia"/>
          <w:b/>
          <w:bCs/>
          <w:color w:val="auto"/>
          <w:lang w:val="en-US" w:eastAsia="ko-KR"/>
        </w:rPr>
        <w:t>1</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eastAsia="zh-CN"/>
        </w:rPr>
        <w:t>The AF requests for delivery of message targeted to a specific area to the AIOTF (via NEF)</w:t>
      </w:r>
      <w:r>
        <w:rPr>
          <w:rFonts w:eastAsiaTheme="minorEastAsia" w:hint="eastAsia"/>
          <w:color w:val="auto"/>
          <w:lang w:val="en-US" w:eastAsia="ko-KR"/>
        </w:rPr>
        <w:t>.</w:t>
      </w:r>
    </w:p>
    <w:p w14:paraId="6F9699C6" w14:textId="30161979" w:rsidR="00754D86" w:rsidRDefault="00754D86" w:rsidP="00754D86">
      <w:pPr>
        <w:rPr>
          <w:rFonts w:eastAsiaTheme="minorEastAsia"/>
          <w:color w:val="auto"/>
          <w:lang w:val="en-US" w:eastAsia="ko-KR"/>
        </w:rPr>
      </w:pPr>
      <w:r w:rsidRPr="001B7E49">
        <w:rPr>
          <w:rFonts w:eastAsia="DengXian"/>
          <w:b/>
          <w:bCs/>
          <w:color w:val="auto"/>
          <w:lang w:val="en-US" w:eastAsia="zh-CN"/>
        </w:rPr>
        <w:lastRenderedPageBreak/>
        <w:t xml:space="preserve">Step </w:t>
      </w:r>
      <w:r>
        <w:rPr>
          <w:rFonts w:eastAsiaTheme="minorEastAsia" w:hint="eastAsia"/>
          <w:b/>
          <w:bCs/>
          <w:color w:val="auto"/>
          <w:lang w:val="en-US" w:eastAsia="ko-KR"/>
        </w:rPr>
        <w:t>2</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The AIOTF determines the available readers based on the requested target area from the AF and the reader information obtained in Step 0. The AIOTF could identify that there are two types of readers available in the target location</w:t>
      </w:r>
      <w:r w:rsidRPr="001B7E49">
        <w:rPr>
          <w:rFonts w:eastAsia="DengXian"/>
          <w:color w:val="auto"/>
          <w:lang w:val="en-US" w:eastAsia="zh-CN"/>
        </w:rPr>
        <w:t>.</w:t>
      </w:r>
    </w:p>
    <w:p w14:paraId="5B9D6766" w14:textId="29035BC0" w:rsidR="00193C6B" w:rsidRDefault="00193C6B" w:rsidP="00754D86">
      <w:pPr>
        <w:rPr>
          <w:rFonts w:eastAsiaTheme="minorEastAsia"/>
          <w:color w:val="auto"/>
          <w:lang w:eastAsia="ko-KR"/>
        </w:rPr>
      </w:pPr>
      <w:r w:rsidRPr="00193C6B">
        <w:rPr>
          <w:rFonts w:eastAsiaTheme="minorEastAsia"/>
          <w:color w:val="auto"/>
          <w:lang w:eastAsia="ko-KR"/>
        </w:rPr>
        <w:t>At this point, the AIOTF may take three different approaches:</w:t>
      </w:r>
    </w:p>
    <w:p w14:paraId="744CEB4B" w14:textId="61E4E068" w:rsidR="00193C6B" w:rsidRPr="00193C6B" w:rsidRDefault="00193C6B" w:rsidP="00193C6B">
      <w:pPr>
        <w:spacing w:before="240"/>
        <w:rPr>
          <w:rFonts w:eastAsiaTheme="minorEastAsia"/>
          <w:b/>
          <w:bCs/>
          <w:color w:val="auto"/>
          <w:lang w:val="en-US" w:eastAsia="ko-KR"/>
        </w:rPr>
      </w:pPr>
      <w:r>
        <w:rPr>
          <w:rFonts w:eastAsiaTheme="minorEastAsia" w:hint="eastAsia"/>
          <w:b/>
          <w:bCs/>
          <w:color w:val="auto"/>
          <w:lang w:val="en-US" w:eastAsia="ko-KR"/>
        </w:rPr>
        <w:t>[O</w:t>
      </w:r>
      <w:r w:rsidRPr="00193C6B">
        <w:rPr>
          <w:rFonts w:eastAsia="DengXian" w:hint="eastAsia"/>
          <w:b/>
          <w:bCs/>
          <w:color w:val="auto"/>
          <w:lang w:val="en-US" w:eastAsia="zh-CN"/>
        </w:rPr>
        <w:t xml:space="preserve">ption 1: </w:t>
      </w:r>
      <w:r w:rsidRPr="00193C6B">
        <w:rPr>
          <w:rFonts w:eastAsia="DengXian"/>
          <w:b/>
          <w:bCs/>
          <w:color w:val="auto"/>
          <w:lang w:val="en-US" w:eastAsia="zh-CN"/>
        </w:rPr>
        <w:t>Local policy at the AI</w:t>
      </w:r>
      <w:r w:rsidRPr="00193C6B">
        <w:rPr>
          <w:rFonts w:eastAsia="DengXian" w:hint="eastAsia"/>
          <w:b/>
          <w:bCs/>
          <w:color w:val="auto"/>
          <w:lang w:val="en-US" w:eastAsia="zh-CN"/>
        </w:rPr>
        <w:t>O</w:t>
      </w:r>
      <w:r w:rsidRPr="00193C6B">
        <w:rPr>
          <w:rFonts w:eastAsia="DengXian"/>
          <w:b/>
          <w:bCs/>
          <w:color w:val="auto"/>
          <w:lang w:val="en-US" w:eastAsia="zh-CN"/>
        </w:rPr>
        <w:t>TF</w:t>
      </w:r>
      <w:r>
        <w:rPr>
          <w:rFonts w:eastAsiaTheme="minorEastAsia" w:hint="eastAsia"/>
          <w:b/>
          <w:bCs/>
          <w:color w:val="auto"/>
          <w:lang w:val="en-US" w:eastAsia="ko-KR"/>
        </w:rPr>
        <w:t>]</w:t>
      </w:r>
    </w:p>
    <w:p w14:paraId="7F962661" w14:textId="0996C2D0" w:rsidR="00754D86"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Pr>
          <w:rFonts w:eastAsiaTheme="minorEastAsia" w:hint="eastAsia"/>
          <w:b/>
          <w:bCs/>
          <w:color w:val="auto"/>
          <w:lang w:val="en-US" w:eastAsia="ko-KR"/>
        </w:rPr>
        <w:t>3</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This approach relies on local policy configured in the AIOTF. When both a RAN reader and a UE reader are discovered to cover the same target area, the AIOTF selects one based on the following considerations</w:t>
      </w:r>
      <w:r w:rsidR="00193C6B">
        <w:rPr>
          <w:rFonts w:eastAsiaTheme="minorEastAsia" w:hint="eastAsia"/>
          <w:color w:val="auto"/>
          <w:lang w:val="en-US" w:eastAsia="ko-KR"/>
        </w:rPr>
        <w:t>:</w:t>
      </w:r>
    </w:p>
    <w:p w14:paraId="5016388D" w14:textId="77777777" w:rsidR="00193C6B" w:rsidRPr="00193C6B" w:rsidRDefault="00193C6B" w:rsidP="00193C6B">
      <w:pPr>
        <w:pStyle w:val="ListParagraph"/>
        <w:numPr>
          <w:ilvl w:val="0"/>
          <w:numId w:val="17"/>
        </w:numPr>
        <w:shd w:val="clear" w:color="auto" w:fill="FFFFFF"/>
        <w:overflowPunct/>
        <w:autoSpaceDE/>
        <w:autoSpaceDN/>
        <w:adjustRightInd/>
        <w:spacing w:before="240" w:after="120"/>
        <w:textAlignment w:val="auto"/>
        <w:rPr>
          <w:rFonts w:eastAsia="DengXian"/>
          <w:color w:val="auto"/>
          <w:lang w:val="en-US" w:eastAsia="zh-CN"/>
        </w:rPr>
      </w:pPr>
      <w:r w:rsidRPr="00193C6B">
        <w:rPr>
          <w:rFonts w:eastAsia="DengXian" w:hint="eastAsia"/>
          <w:color w:val="auto"/>
          <w:lang w:val="en-US" w:eastAsia="zh-CN"/>
        </w:rPr>
        <w:t xml:space="preserve">Reader stability: </w:t>
      </w:r>
      <w:r w:rsidRPr="00193C6B">
        <w:rPr>
          <w:rFonts w:eastAsia="DengXian"/>
          <w:color w:val="auto"/>
          <w:lang w:val="en-US" w:eastAsia="zh-CN"/>
        </w:rPr>
        <w:t>A RAN reader is typically fixed and stable, offering predictable performance, whereas a UE reader can be mobile and dynamic. If stability is critical for the requested service, the RAN reader may be preferred</w:t>
      </w:r>
      <w:r w:rsidRPr="00193C6B">
        <w:rPr>
          <w:rFonts w:eastAsia="DengXian" w:hint="eastAsia"/>
          <w:color w:val="auto"/>
          <w:lang w:val="en-US" w:eastAsia="zh-CN"/>
        </w:rPr>
        <w:t xml:space="preserve">. </w:t>
      </w:r>
    </w:p>
    <w:p w14:paraId="7F845010" w14:textId="77777777" w:rsidR="00193C6B" w:rsidRPr="00193C6B" w:rsidRDefault="00193C6B" w:rsidP="00193C6B">
      <w:pPr>
        <w:pStyle w:val="ListParagraph"/>
        <w:numPr>
          <w:ilvl w:val="0"/>
          <w:numId w:val="17"/>
        </w:numPr>
        <w:shd w:val="clear" w:color="auto" w:fill="FFFFFF"/>
        <w:overflowPunct/>
        <w:autoSpaceDE/>
        <w:autoSpaceDN/>
        <w:adjustRightInd/>
        <w:spacing w:before="240" w:after="120"/>
        <w:textAlignment w:val="auto"/>
        <w:rPr>
          <w:rFonts w:eastAsia="DengXian"/>
          <w:color w:val="auto"/>
          <w:lang w:val="en-US" w:eastAsia="zh-CN"/>
        </w:rPr>
      </w:pPr>
      <w:r w:rsidRPr="00193C6B">
        <w:rPr>
          <w:rFonts w:eastAsia="DengXian" w:hint="eastAsia"/>
          <w:color w:val="auto"/>
          <w:lang w:val="en-US" w:eastAsia="zh-CN"/>
        </w:rPr>
        <w:t xml:space="preserve">Reader </w:t>
      </w:r>
      <w:r w:rsidRPr="00193C6B">
        <w:rPr>
          <w:rFonts w:eastAsia="DengXian"/>
          <w:color w:val="auto"/>
          <w:lang w:val="en-US" w:eastAsia="zh-CN"/>
        </w:rPr>
        <w:t>availability</w:t>
      </w:r>
      <w:r w:rsidRPr="00193C6B">
        <w:rPr>
          <w:rFonts w:eastAsia="DengXian" w:hint="eastAsia"/>
          <w:color w:val="auto"/>
          <w:lang w:val="en-US" w:eastAsia="zh-CN"/>
        </w:rPr>
        <w:t xml:space="preserve"> and load: </w:t>
      </w:r>
      <w:r w:rsidRPr="00193C6B">
        <w:rPr>
          <w:rFonts w:eastAsia="DengXian"/>
          <w:color w:val="auto"/>
          <w:lang w:val="en-US" w:eastAsia="zh-CN"/>
        </w:rPr>
        <w:t>The AIOTF can assess the current load or availability of each reader and avoid assigning too many AIoT devices to a reader that is already heavily utilized</w:t>
      </w:r>
      <w:r w:rsidRPr="00193C6B">
        <w:rPr>
          <w:rFonts w:eastAsia="DengXian" w:hint="eastAsia"/>
          <w:color w:val="auto"/>
          <w:lang w:val="en-US" w:eastAsia="zh-CN"/>
        </w:rPr>
        <w:t xml:space="preserve">. </w:t>
      </w:r>
    </w:p>
    <w:p w14:paraId="120063A9" w14:textId="77777777" w:rsidR="00193C6B" w:rsidRPr="00193C6B" w:rsidRDefault="00193C6B" w:rsidP="00193C6B">
      <w:pPr>
        <w:pStyle w:val="ListParagraph"/>
        <w:numPr>
          <w:ilvl w:val="0"/>
          <w:numId w:val="17"/>
        </w:numPr>
        <w:shd w:val="clear" w:color="auto" w:fill="FFFFFF"/>
        <w:overflowPunct/>
        <w:autoSpaceDE/>
        <w:autoSpaceDN/>
        <w:adjustRightInd/>
        <w:spacing w:before="240" w:after="120"/>
        <w:textAlignment w:val="auto"/>
        <w:rPr>
          <w:rFonts w:eastAsia="DengXian"/>
          <w:color w:val="auto"/>
          <w:lang w:val="en-US" w:eastAsia="zh-CN"/>
        </w:rPr>
      </w:pPr>
      <w:r w:rsidRPr="00193C6B">
        <w:rPr>
          <w:rFonts w:eastAsia="DengXian" w:hint="eastAsia"/>
          <w:color w:val="auto"/>
          <w:lang w:val="en-US" w:eastAsia="zh-CN"/>
        </w:rPr>
        <w:t xml:space="preserve">Latency: </w:t>
      </w:r>
      <w:r w:rsidRPr="00193C6B">
        <w:rPr>
          <w:rFonts w:eastAsia="DengXian"/>
          <w:color w:val="auto"/>
          <w:lang w:val="en-US" w:eastAsia="zh-CN"/>
        </w:rPr>
        <w:t>The AIOTF may choose the reader that minimizes latency to the AIoT device, for example, by considering the distance between the device and each reader</w:t>
      </w:r>
      <w:r w:rsidRPr="00193C6B">
        <w:rPr>
          <w:rFonts w:eastAsia="DengXian" w:hint="eastAsia"/>
          <w:color w:val="auto"/>
          <w:lang w:val="en-US" w:eastAsia="zh-CN"/>
        </w:rPr>
        <w:t>.</w:t>
      </w:r>
    </w:p>
    <w:p w14:paraId="0D3E0280" w14:textId="3808EDF9" w:rsidR="00193C6B" w:rsidRDefault="00193C6B" w:rsidP="00754D86">
      <w:pPr>
        <w:rPr>
          <w:rFonts w:eastAsiaTheme="minorEastAsia"/>
          <w:color w:val="auto"/>
          <w:lang w:eastAsia="ko-KR"/>
        </w:rPr>
      </w:pPr>
      <w:r w:rsidRPr="00193C6B">
        <w:rPr>
          <w:rFonts w:eastAsiaTheme="minorEastAsia" w:hint="eastAsia"/>
          <w:b/>
          <w:bCs/>
          <w:color w:val="auto"/>
          <w:lang w:eastAsia="ko-KR"/>
        </w:rPr>
        <w:t>Steps 4 to 6:</w:t>
      </w:r>
      <w:r>
        <w:rPr>
          <w:rFonts w:eastAsiaTheme="minorEastAsia" w:hint="eastAsia"/>
          <w:color w:val="auto"/>
          <w:lang w:eastAsia="ko-KR"/>
        </w:rPr>
        <w:t xml:space="preserve"> </w:t>
      </w:r>
      <w:r w:rsidRPr="00193C6B">
        <w:rPr>
          <w:rFonts w:eastAsiaTheme="minorEastAsia"/>
          <w:color w:val="auto"/>
          <w:lang w:eastAsia="ko-KR"/>
        </w:rPr>
        <w:t xml:space="preserve">After the reader is selected, </w:t>
      </w:r>
      <w:r>
        <w:rPr>
          <w:rFonts w:eastAsiaTheme="minorEastAsia" w:hint="eastAsia"/>
          <w:color w:val="auto"/>
          <w:lang w:eastAsia="ko-KR"/>
        </w:rPr>
        <w:t xml:space="preserve">AIoT communications between the AIOTF and the AIoT devices </w:t>
      </w:r>
      <w:r w:rsidRPr="00193C6B">
        <w:rPr>
          <w:rFonts w:eastAsiaTheme="minorEastAsia"/>
          <w:color w:val="auto"/>
          <w:lang w:eastAsia="ko-KR"/>
        </w:rPr>
        <w:t>are carried out using the selected reader only. However, if a failure occurs or redundancy is required to enhance reliability, the unselected reader can also be utilized.</w:t>
      </w:r>
    </w:p>
    <w:p w14:paraId="14AEE5ED" w14:textId="77BF6829" w:rsidR="00193C6B" w:rsidRPr="00193C6B" w:rsidRDefault="00193C6B" w:rsidP="00193C6B">
      <w:pPr>
        <w:spacing w:before="240"/>
        <w:rPr>
          <w:rFonts w:eastAsiaTheme="minorEastAsia"/>
          <w:color w:val="auto"/>
          <w:lang w:val="en-US" w:eastAsia="ko-KR"/>
        </w:rPr>
      </w:pPr>
      <w:r>
        <w:rPr>
          <w:rFonts w:eastAsiaTheme="minorEastAsia" w:hint="eastAsia"/>
          <w:b/>
          <w:bCs/>
          <w:color w:val="auto"/>
          <w:lang w:val="en-US" w:eastAsia="ko-KR"/>
        </w:rPr>
        <w:t>[O</w:t>
      </w:r>
      <w:r w:rsidRPr="00193C6B">
        <w:rPr>
          <w:rFonts w:eastAsia="DengXian" w:hint="eastAsia"/>
          <w:b/>
          <w:bCs/>
          <w:color w:val="auto"/>
          <w:lang w:val="en-US" w:eastAsia="zh-CN"/>
        </w:rPr>
        <w:t xml:space="preserve">ption </w:t>
      </w:r>
      <w:r>
        <w:rPr>
          <w:rFonts w:eastAsiaTheme="minorEastAsia" w:hint="eastAsia"/>
          <w:b/>
          <w:bCs/>
          <w:color w:val="auto"/>
          <w:lang w:val="en-US" w:eastAsia="ko-KR"/>
        </w:rPr>
        <w:t>2</w:t>
      </w:r>
      <w:r w:rsidRPr="00193C6B">
        <w:rPr>
          <w:rFonts w:eastAsia="DengXian" w:hint="eastAsia"/>
          <w:b/>
          <w:bCs/>
          <w:color w:val="auto"/>
          <w:lang w:val="en-US" w:eastAsia="zh-CN"/>
        </w:rPr>
        <w:t xml:space="preserve">: </w:t>
      </w:r>
      <w:r w:rsidRPr="00193C6B">
        <w:rPr>
          <w:rFonts w:eastAsia="DengXian"/>
          <w:b/>
          <w:bCs/>
          <w:color w:val="auto"/>
          <w:lang w:val="en-US" w:eastAsia="zh-CN"/>
        </w:rPr>
        <w:t>AIOTF selecting the reader based on the probing information</w:t>
      </w:r>
      <w:r>
        <w:rPr>
          <w:rFonts w:eastAsiaTheme="minorEastAsia" w:hint="eastAsia"/>
          <w:b/>
          <w:bCs/>
          <w:color w:val="auto"/>
          <w:lang w:val="en-US" w:eastAsia="ko-KR"/>
        </w:rPr>
        <w:t>]</w:t>
      </w:r>
    </w:p>
    <w:p w14:paraId="3E4B5558" w14:textId="58FEB10B" w:rsidR="00754D86" w:rsidRPr="00193C6B"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sidR="00193C6B">
        <w:rPr>
          <w:rFonts w:eastAsiaTheme="minorEastAsia" w:hint="eastAsia"/>
          <w:b/>
          <w:bCs/>
          <w:color w:val="auto"/>
          <w:lang w:val="en-US" w:eastAsia="ko-KR"/>
        </w:rPr>
        <w:t>7</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In this approach, the AIOTF selects the reader based on some probing information which may include the signal quality (using SNR) and signal strength (using RSRP) between the AIoT device and each reader. As better signal often leads to faster and more reliable data exchange, the AIOTF selects the reader which has better radio condition</w:t>
      </w:r>
      <w:r w:rsidRPr="003A2056">
        <w:rPr>
          <w:rFonts w:eastAsia="DengXian"/>
          <w:color w:val="auto"/>
          <w:lang w:val="en-US" w:eastAsia="zh-CN"/>
        </w:rPr>
        <w:t>.</w:t>
      </w:r>
      <w:r w:rsidR="00193C6B">
        <w:rPr>
          <w:rFonts w:eastAsiaTheme="minorEastAsia" w:hint="eastAsia"/>
          <w:color w:val="auto"/>
          <w:lang w:val="en-US" w:eastAsia="ko-KR"/>
        </w:rPr>
        <w:t xml:space="preserve"> The </w:t>
      </w:r>
      <w:r w:rsidR="00193C6B" w:rsidRPr="00193C6B">
        <w:rPr>
          <w:rFonts w:eastAsiaTheme="minorEastAsia"/>
          <w:color w:val="auto"/>
          <w:lang w:val="en-US" w:eastAsia="ko-KR"/>
        </w:rPr>
        <w:t>AIOTF sends the probing request to both RAN reader and UE reader that are available in the target area</w:t>
      </w:r>
      <w:r w:rsidR="00193C6B">
        <w:rPr>
          <w:rFonts w:eastAsiaTheme="minorEastAsia" w:hint="eastAsia"/>
          <w:color w:val="auto"/>
          <w:lang w:val="en-US" w:eastAsia="ko-KR"/>
        </w:rPr>
        <w:t>.</w:t>
      </w:r>
    </w:p>
    <w:p w14:paraId="6B15DF6B" w14:textId="7974F3CC" w:rsidR="00754D86" w:rsidRPr="003A2056" w:rsidRDefault="00754D86" w:rsidP="00754D86">
      <w:pPr>
        <w:rPr>
          <w:rFonts w:eastAsia="DengXian"/>
          <w:color w:val="auto"/>
          <w:lang w:val="en-US" w:eastAsia="zh-CN"/>
        </w:rPr>
      </w:pPr>
      <w:r w:rsidRPr="001B7E49">
        <w:rPr>
          <w:rFonts w:eastAsia="DengXian"/>
          <w:b/>
          <w:bCs/>
          <w:color w:val="auto"/>
          <w:lang w:val="en-US" w:eastAsia="zh-CN"/>
        </w:rPr>
        <w:t xml:space="preserve">Step </w:t>
      </w:r>
      <w:r w:rsidR="00193C6B">
        <w:rPr>
          <w:rFonts w:eastAsiaTheme="minorEastAsia" w:hint="eastAsia"/>
          <w:b/>
          <w:bCs/>
          <w:color w:val="auto"/>
          <w:lang w:val="en-US" w:eastAsia="ko-KR"/>
        </w:rPr>
        <w:t>8</w:t>
      </w:r>
      <w:r w:rsidRPr="001B7E49">
        <w:rPr>
          <w:rFonts w:eastAsia="DengXian"/>
          <w:b/>
          <w:bCs/>
          <w:color w:val="auto"/>
          <w:lang w:val="en-US" w:eastAsia="zh-CN"/>
        </w:rPr>
        <w:t>:</w:t>
      </w:r>
      <w:r w:rsidRPr="001B7E49">
        <w:rPr>
          <w:rFonts w:eastAsia="DengXian"/>
          <w:color w:val="auto"/>
          <w:lang w:val="en-US" w:eastAsia="zh-CN"/>
        </w:rPr>
        <w:t> </w:t>
      </w:r>
      <w:r w:rsidR="00193C6B">
        <w:rPr>
          <w:rFonts w:eastAsiaTheme="minorEastAsia" w:hint="eastAsia"/>
          <w:color w:val="auto"/>
          <w:lang w:val="en-US" w:eastAsia="ko-KR"/>
        </w:rPr>
        <w:t>T</w:t>
      </w:r>
      <w:r w:rsidR="00193C6B" w:rsidRPr="00193C6B">
        <w:rPr>
          <w:rFonts w:eastAsia="DengXian"/>
          <w:color w:val="auto"/>
          <w:lang w:val="en-US" w:eastAsia="zh-CN"/>
        </w:rPr>
        <w:t>he AIOTF collects the radio status of the readers which can be also reported periodically. The radio status may include</w:t>
      </w:r>
      <w:r w:rsidR="00193C6B">
        <w:rPr>
          <w:rFonts w:eastAsiaTheme="minorEastAsia" w:hint="eastAsia"/>
          <w:color w:val="auto"/>
          <w:lang w:val="en-US" w:eastAsia="ko-KR"/>
        </w:rPr>
        <w:t xml:space="preserve"> e.g., </w:t>
      </w:r>
      <w:r w:rsidR="00193C6B" w:rsidRPr="00193C6B">
        <w:rPr>
          <w:rFonts w:eastAsia="DengXian"/>
          <w:color w:val="auto"/>
          <w:lang w:val="en-US" w:eastAsia="zh-CN"/>
        </w:rPr>
        <w:t>signal strength and signal quality</w:t>
      </w:r>
      <w:r w:rsidRPr="003A2056">
        <w:rPr>
          <w:rFonts w:eastAsia="DengXian"/>
          <w:color w:val="auto"/>
          <w:lang w:val="en-US" w:eastAsia="zh-CN"/>
        </w:rPr>
        <w:t>.</w:t>
      </w:r>
    </w:p>
    <w:p w14:paraId="4128EC87" w14:textId="7A3590F2" w:rsidR="00754D86" w:rsidRPr="001B7E49" w:rsidRDefault="00754D86" w:rsidP="00754D86">
      <w:pPr>
        <w:rPr>
          <w:rFonts w:eastAsia="DengXian"/>
          <w:color w:val="auto"/>
          <w:lang w:val="en-US" w:eastAsia="zh-CN"/>
        </w:rPr>
      </w:pPr>
      <w:r w:rsidRPr="001B7E49">
        <w:rPr>
          <w:rFonts w:eastAsia="DengXian"/>
          <w:b/>
          <w:bCs/>
          <w:color w:val="auto"/>
          <w:lang w:val="en-US" w:eastAsia="zh-CN"/>
        </w:rPr>
        <w:t xml:space="preserve">Step </w:t>
      </w:r>
      <w:r w:rsidR="00193C6B">
        <w:rPr>
          <w:rFonts w:eastAsiaTheme="minorEastAsia" w:hint="eastAsia"/>
          <w:b/>
          <w:bCs/>
          <w:color w:val="auto"/>
          <w:lang w:val="en-US" w:eastAsia="ko-KR"/>
        </w:rPr>
        <w:t>9</w:t>
      </w:r>
      <w:r w:rsidRPr="001B7E49">
        <w:rPr>
          <w:rFonts w:eastAsia="DengXian"/>
          <w:b/>
          <w:bCs/>
          <w:color w:val="auto"/>
          <w:lang w:val="en-US" w:eastAsia="zh-CN"/>
        </w:rPr>
        <w:t>:</w:t>
      </w:r>
      <w:r w:rsidRPr="003A2056">
        <w:rPr>
          <w:rFonts w:eastAsia="DengXian"/>
          <w:color w:val="auto"/>
          <w:lang w:val="en-US" w:eastAsia="zh-CN"/>
        </w:rPr>
        <w:t xml:space="preserve"> </w:t>
      </w:r>
      <w:r w:rsidR="00193C6B">
        <w:rPr>
          <w:rFonts w:eastAsiaTheme="minorEastAsia" w:hint="eastAsia"/>
          <w:color w:val="auto"/>
          <w:lang w:val="en-US" w:eastAsia="ko-KR"/>
        </w:rPr>
        <w:t>T</w:t>
      </w:r>
      <w:r w:rsidR="00193C6B" w:rsidRPr="00193C6B">
        <w:rPr>
          <w:rFonts w:eastAsia="DengXian"/>
          <w:color w:val="auto"/>
          <w:lang w:val="en-US" w:eastAsia="zh-CN"/>
        </w:rPr>
        <w:t>he AIOTF processes the information about the probing and selects the final reader to deliver the AIoT request</w:t>
      </w:r>
      <w:r w:rsidRPr="001B7E49">
        <w:rPr>
          <w:rFonts w:eastAsia="DengXian"/>
          <w:color w:val="auto"/>
          <w:lang w:val="en-US" w:eastAsia="zh-CN"/>
        </w:rPr>
        <w:t>.</w:t>
      </w:r>
    </w:p>
    <w:p w14:paraId="5A06DD2B" w14:textId="4BE5298E" w:rsidR="00754D86" w:rsidRDefault="00754D86" w:rsidP="00754D86">
      <w:pPr>
        <w:rPr>
          <w:rFonts w:eastAsiaTheme="minorEastAsia"/>
          <w:color w:val="auto"/>
          <w:lang w:val="en-US" w:eastAsia="ko-KR"/>
        </w:rPr>
      </w:pPr>
      <w:r w:rsidRPr="001B7E49">
        <w:rPr>
          <w:rFonts w:eastAsia="DengXian"/>
          <w:b/>
          <w:bCs/>
          <w:color w:val="auto"/>
          <w:lang w:val="en-US" w:eastAsia="zh-CN"/>
        </w:rPr>
        <w:t xml:space="preserve">Steps </w:t>
      </w:r>
      <w:r w:rsidR="00193C6B">
        <w:rPr>
          <w:rFonts w:eastAsiaTheme="minorEastAsia" w:hint="eastAsia"/>
          <w:b/>
          <w:bCs/>
          <w:color w:val="auto"/>
          <w:lang w:val="en-US" w:eastAsia="ko-KR"/>
        </w:rPr>
        <w:t>10 to 12</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val="en-US" w:eastAsia="zh-CN"/>
        </w:rPr>
        <w:t xml:space="preserve">After the reader is selected, </w:t>
      </w:r>
      <w:r w:rsidR="00193C6B">
        <w:rPr>
          <w:rFonts w:eastAsiaTheme="minorEastAsia" w:hint="eastAsia"/>
          <w:color w:val="auto"/>
          <w:lang w:eastAsia="ko-KR"/>
        </w:rPr>
        <w:t>AIoT communications between the AIOTF and the AIoT devices</w:t>
      </w:r>
      <w:r w:rsidR="00193C6B" w:rsidRPr="00193C6B">
        <w:rPr>
          <w:rFonts w:eastAsia="DengXian"/>
          <w:color w:val="auto"/>
          <w:lang w:val="en-US" w:eastAsia="zh-CN"/>
        </w:rPr>
        <w:t xml:space="preserve"> are carried out using the selected reader only. However, if a failure occurs or redundancy is required to enhance reliability, the unselected reader can also be utilized</w:t>
      </w:r>
      <w:r w:rsidRPr="001B7E49">
        <w:rPr>
          <w:rFonts w:eastAsia="DengXian"/>
          <w:color w:val="auto"/>
          <w:lang w:val="en-US" w:eastAsia="zh-CN"/>
        </w:rPr>
        <w:t>.</w:t>
      </w:r>
    </w:p>
    <w:p w14:paraId="18B08D77" w14:textId="428F6065" w:rsidR="00193C6B" w:rsidRPr="00193C6B" w:rsidRDefault="00193C6B" w:rsidP="00193C6B">
      <w:pPr>
        <w:spacing w:before="240"/>
        <w:rPr>
          <w:rFonts w:eastAsiaTheme="minorEastAsia"/>
          <w:color w:val="auto"/>
          <w:lang w:val="en-US" w:eastAsia="ko-KR"/>
        </w:rPr>
      </w:pPr>
      <w:r>
        <w:rPr>
          <w:rFonts w:eastAsiaTheme="minorEastAsia" w:hint="eastAsia"/>
          <w:b/>
          <w:bCs/>
          <w:color w:val="auto"/>
          <w:lang w:val="en-US" w:eastAsia="ko-KR"/>
        </w:rPr>
        <w:t>[O</w:t>
      </w:r>
      <w:r w:rsidRPr="00193C6B">
        <w:rPr>
          <w:rFonts w:eastAsia="DengXian" w:hint="eastAsia"/>
          <w:b/>
          <w:bCs/>
          <w:color w:val="auto"/>
          <w:lang w:val="en-US" w:eastAsia="zh-CN"/>
        </w:rPr>
        <w:t xml:space="preserve">ption </w:t>
      </w:r>
      <w:r>
        <w:rPr>
          <w:rFonts w:eastAsiaTheme="minorEastAsia" w:hint="eastAsia"/>
          <w:b/>
          <w:bCs/>
          <w:color w:val="auto"/>
          <w:lang w:val="en-US" w:eastAsia="ko-KR"/>
        </w:rPr>
        <w:t>3</w:t>
      </w:r>
      <w:r w:rsidRPr="00193C6B">
        <w:rPr>
          <w:rFonts w:eastAsia="DengXian" w:hint="eastAsia"/>
          <w:b/>
          <w:bCs/>
          <w:color w:val="auto"/>
          <w:lang w:val="en-US" w:eastAsia="zh-CN"/>
        </w:rPr>
        <w:t xml:space="preserve">: </w:t>
      </w:r>
      <w:r w:rsidRPr="00193C6B">
        <w:rPr>
          <w:rFonts w:eastAsia="DengXian"/>
          <w:b/>
          <w:bCs/>
          <w:color w:val="auto"/>
          <w:lang w:val="en-US" w:eastAsia="zh-CN"/>
        </w:rPr>
        <w:t>Preference set at the AIoT device</w:t>
      </w:r>
      <w:r>
        <w:rPr>
          <w:rFonts w:eastAsiaTheme="minorEastAsia" w:hint="eastAsia"/>
          <w:b/>
          <w:bCs/>
          <w:color w:val="auto"/>
          <w:lang w:val="en-US" w:eastAsia="ko-KR"/>
        </w:rPr>
        <w:t>]</w:t>
      </w:r>
    </w:p>
    <w:p w14:paraId="545FAA90" w14:textId="5754D14E" w:rsidR="00754D86" w:rsidRPr="001B7E49" w:rsidRDefault="00754D86" w:rsidP="00754D86">
      <w:pPr>
        <w:rPr>
          <w:rFonts w:eastAsia="DengXian"/>
          <w:color w:val="auto"/>
          <w:lang w:val="en-US" w:eastAsia="zh-CN"/>
        </w:rPr>
      </w:pPr>
      <w:r w:rsidRPr="001B7E49">
        <w:rPr>
          <w:rFonts w:eastAsia="DengXian"/>
          <w:b/>
          <w:bCs/>
          <w:color w:val="auto"/>
          <w:lang w:val="en-US" w:eastAsia="zh-CN"/>
        </w:rPr>
        <w:t>Step</w:t>
      </w:r>
      <w:r w:rsidR="00193C6B">
        <w:rPr>
          <w:rFonts w:eastAsiaTheme="minorEastAsia" w:hint="eastAsia"/>
          <w:b/>
          <w:bCs/>
          <w:color w:val="auto"/>
          <w:lang w:val="en-US" w:eastAsia="ko-KR"/>
        </w:rPr>
        <w:t>13</w:t>
      </w:r>
      <w:r w:rsidRPr="001B7E49">
        <w:rPr>
          <w:rFonts w:eastAsia="DengXian"/>
          <w:b/>
          <w:bCs/>
          <w:color w:val="auto"/>
          <w:lang w:val="en-US" w:eastAsia="zh-CN"/>
        </w:rPr>
        <w:t>:</w:t>
      </w:r>
      <w:r w:rsidRPr="001B7E49">
        <w:rPr>
          <w:rFonts w:eastAsia="DengXian"/>
          <w:color w:val="auto"/>
          <w:lang w:val="en-US" w:eastAsia="zh-CN"/>
        </w:rPr>
        <w:t> </w:t>
      </w:r>
      <w:r w:rsidR="00193C6B" w:rsidRPr="00193C6B">
        <w:rPr>
          <w:rFonts w:eastAsia="DengXian"/>
          <w:color w:val="auto"/>
          <w:lang w:eastAsia="zh-CN"/>
        </w:rPr>
        <w:t>In this approach, the AIOTF does not select a single reader but instead requests all available readers to deliver the AIoT request to the devices located in the target area</w:t>
      </w:r>
      <w:r w:rsidRPr="0015738C">
        <w:rPr>
          <w:rFonts w:eastAsia="DengXian"/>
          <w:color w:val="auto"/>
          <w:lang w:eastAsia="zh-CN"/>
        </w:rPr>
        <w:t>.</w:t>
      </w:r>
    </w:p>
    <w:p w14:paraId="751F3E63" w14:textId="4E53232E" w:rsidR="00754D86"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sidR="00F20A56">
        <w:rPr>
          <w:rFonts w:eastAsiaTheme="minorEastAsia" w:hint="eastAsia"/>
          <w:b/>
          <w:bCs/>
          <w:color w:val="auto"/>
          <w:lang w:val="en-US" w:eastAsia="ko-KR"/>
        </w:rPr>
        <w:t>14</w:t>
      </w:r>
      <w:r w:rsidRPr="001B7E49">
        <w:rPr>
          <w:rFonts w:eastAsia="DengXian"/>
          <w:b/>
          <w:bCs/>
          <w:color w:val="auto"/>
          <w:lang w:val="en-US" w:eastAsia="zh-CN"/>
        </w:rPr>
        <w:t>:</w:t>
      </w:r>
      <w:r w:rsidRPr="0015738C">
        <w:rPr>
          <w:rFonts w:eastAsia="DengXian"/>
          <w:color w:val="auto"/>
          <w:lang w:val="en-US" w:eastAsia="zh-CN"/>
        </w:rPr>
        <w:t xml:space="preserve"> </w:t>
      </w:r>
      <w:r w:rsidR="00F20A56">
        <w:rPr>
          <w:rFonts w:eastAsiaTheme="minorEastAsia" w:hint="eastAsia"/>
          <w:color w:val="auto"/>
          <w:lang w:val="en-US" w:eastAsia="ko-KR"/>
        </w:rPr>
        <w:t>T</w:t>
      </w:r>
      <w:r w:rsidR="00F20A56" w:rsidRPr="00F20A56">
        <w:rPr>
          <w:rFonts w:eastAsia="DengXian"/>
          <w:color w:val="auto"/>
          <w:lang w:val="en-US" w:eastAsia="zh-CN"/>
        </w:rPr>
        <w:t>he UE reader and RAN reader include an indication in the AIoT request sent to the AIoT device, specifying their respective reader types (i.e., UE reader or RAN reader). This information can be conveyed either through a separate parameter or embedded within the reader ID—for example, by using a fixed prefix to indicate the type of reader</w:t>
      </w:r>
      <w:r w:rsidRPr="0015738C">
        <w:rPr>
          <w:rFonts w:eastAsia="DengXian"/>
          <w:color w:val="auto"/>
          <w:lang w:val="en-US" w:eastAsia="zh-CN"/>
        </w:rPr>
        <w:t>.</w:t>
      </w:r>
    </w:p>
    <w:p w14:paraId="4AA94144" w14:textId="430FCDB2" w:rsidR="00754D86" w:rsidRDefault="00754D86" w:rsidP="00754D86">
      <w:pPr>
        <w:rPr>
          <w:rFonts w:eastAsiaTheme="minorEastAsia"/>
          <w:color w:val="auto"/>
          <w:lang w:val="en-US" w:eastAsia="ko-KR"/>
        </w:rPr>
      </w:pPr>
      <w:r w:rsidRPr="001B7E49">
        <w:rPr>
          <w:rFonts w:eastAsia="DengXian"/>
          <w:b/>
          <w:bCs/>
          <w:color w:val="auto"/>
          <w:lang w:val="en-US" w:eastAsia="zh-CN"/>
        </w:rPr>
        <w:t xml:space="preserve">Step </w:t>
      </w:r>
      <w:r>
        <w:rPr>
          <w:rFonts w:eastAsiaTheme="minorEastAsia" w:hint="eastAsia"/>
          <w:b/>
          <w:bCs/>
          <w:color w:val="auto"/>
          <w:lang w:val="en-US" w:eastAsia="ko-KR"/>
        </w:rPr>
        <w:t>1</w:t>
      </w:r>
      <w:r w:rsidR="00F20A56">
        <w:rPr>
          <w:rFonts w:eastAsiaTheme="minorEastAsia" w:hint="eastAsia"/>
          <w:b/>
          <w:bCs/>
          <w:color w:val="auto"/>
          <w:lang w:val="en-US" w:eastAsia="ko-KR"/>
        </w:rPr>
        <w:t>5</w:t>
      </w:r>
      <w:r w:rsidRPr="001B7E49">
        <w:rPr>
          <w:rFonts w:eastAsia="DengXian"/>
          <w:b/>
          <w:bCs/>
          <w:color w:val="auto"/>
          <w:lang w:val="en-US" w:eastAsia="zh-CN"/>
        </w:rPr>
        <w:t>:</w:t>
      </w:r>
      <w:r w:rsidRPr="0015738C">
        <w:rPr>
          <w:rFonts w:eastAsia="DengXian"/>
          <w:color w:val="auto"/>
          <w:lang w:val="en-US" w:eastAsia="zh-CN"/>
        </w:rPr>
        <w:t xml:space="preserve"> </w:t>
      </w:r>
      <w:r w:rsidR="00F20A56">
        <w:rPr>
          <w:rFonts w:eastAsiaTheme="minorEastAsia" w:hint="eastAsia"/>
          <w:color w:val="auto"/>
          <w:lang w:val="en-US" w:eastAsia="ko-KR"/>
        </w:rPr>
        <w:t>T</w:t>
      </w:r>
      <w:r w:rsidR="00F20A56" w:rsidRPr="00F20A56">
        <w:rPr>
          <w:rFonts w:eastAsia="DengXian"/>
          <w:color w:val="auto"/>
          <w:lang w:val="en-US" w:eastAsia="zh-CN"/>
        </w:rPr>
        <w:t>he AIoT device determines which type of reader to respond to</w:t>
      </w:r>
      <w:r w:rsidR="00F20A56">
        <w:rPr>
          <w:rFonts w:eastAsiaTheme="minorEastAsia" w:hint="eastAsia"/>
          <w:color w:val="auto"/>
          <w:lang w:val="en-US" w:eastAsia="ko-KR"/>
        </w:rPr>
        <w:t>,</w:t>
      </w:r>
      <w:r w:rsidR="00F20A56" w:rsidRPr="00F20A56">
        <w:rPr>
          <w:rFonts w:eastAsia="DengXian"/>
          <w:color w:val="auto"/>
          <w:lang w:val="en-US" w:eastAsia="zh-CN"/>
        </w:rPr>
        <w:t xml:space="preserve"> based on a preference pre-configured within the device. This preference may be set by the application provider</w:t>
      </w:r>
      <w:r w:rsidR="00F20A56">
        <w:rPr>
          <w:rFonts w:eastAsiaTheme="minorEastAsia" w:hint="eastAsia"/>
          <w:color w:val="auto"/>
          <w:lang w:val="en-US" w:eastAsia="ko-KR"/>
        </w:rPr>
        <w:t xml:space="preserve">, </w:t>
      </w:r>
      <w:r w:rsidR="00F20A56" w:rsidRPr="00F20A56">
        <w:rPr>
          <w:rFonts w:eastAsia="DengXian"/>
          <w:color w:val="auto"/>
          <w:lang w:val="en-US" w:eastAsia="zh-CN"/>
        </w:rPr>
        <w:t>for example, Topology 1 might be preferred in more static environments, while Topology 2 could be favored in more dynamic scenarios</w:t>
      </w:r>
      <w:r w:rsidR="00F20A56">
        <w:rPr>
          <w:rFonts w:eastAsiaTheme="minorEastAsia" w:hint="eastAsia"/>
          <w:color w:val="auto"/>
          <w:lang w:val="en-US" w:eastAsia="ko-KR"/>
        </w:rPr>
        <w:t>.</w:t>
      </w:r>
    </w:p>
    <w:p w14:paraId="5A39BDB8" w14:textId="5BC03E75" w:rsidR="00754D86" w:rsidRPr="00F20A56" w:rsidRDefault="00754D86" w:rsidP="00754D86">
      <w:pPr>
        <w:rPr>
          <w:rFonts w:eastAsiaTheme="minorEastAsia"/>
          <w:color w:val="auto"/>
          <w:lang w:val="en-US" w:eastAsia="ko-KR"/>
        </w:rPr>
      </w:pPr>
      <w:r w:rsidRPr="001B7E49">
        <w:rPr>
          <w:rFonts w:eastAsia="DengXian"/>
          <w:b/>
          <w:bCs/>
          <w:color w:val="auto"/>
          <w:lang w:val="en-US" w:eastAsia="zh-CN"/>
        </w:rPr>
        <w:t>Step 1</w:t>
      </w:r>
      <w:r w:rsidR="00F20A56">
        <w:rPr>
          <w:rFonts w:eastAsiaTheme="minorEastAsia" w:hint="eastAsia"/>
          <w:b/>
          <w:bCs/>
          <w:color w:val="auto"/>
          <w:lang w:val="en-US" w:eastAsia="ko-KR"/>
        </w:rPr>
        <w:t>6</w:t>
      </w:r>
      <w:r w:rsidRPr="001B7E49">
        <w:rPr>
          <w:rFonts w:eastAsia="DengXian"/>
          <w:b/>
          <w:bCs/>
          <w:color w:val="auto"/>
          <w:lang w:val="en-US" w:eastAsia="zh-CN"/>
        </w:rPr>
        <w:t>:</w:t>
      </w:r>
      <w:r w:rsidRPr="001B7E49">
        <w:rPr>
          <w:rFonts w:eastAsia="DengXian"/>
          <w:color w:val="auto"/>
          <w:lang w:val="en-US" w:eastAsia="zh-CN"/>
        </w:rPr>
        <w:t> </w:t>
      </w:r>
      <w:r w:rsidR="00F20A56">
        <w:rPr>
          <w:rFonts w:eastAsiaTheme="minorEastAsia" w:hint="eastAsia"/>
          <w:color w:val="auto"/>
          <w:lang w:val="en-US" w:eastAsia="ko-KR"/>
        </w:rPr>
        <w:t>T</w:t>
      </w:r>
      <w:r w:rsidR="00F20A56" w:rsidRPr="00F20A56">
        <w:rPr>
          <w:rFonts w:eastAsia="DengXian"/>
          <w:color w:val="auto"/>
          <w:lang w:val="en-US" w:eastAsia="zh-CN"/>
        </w:rPr>
        <w:t xml:space="preserve">he AIoT device responds to the AIoT request only through the reader </w:t>
      </w:r>
      <w:r w:rsidR="00F20A56">
        <w:rPr>
          <w:rFonts w:eastAsiaTheme="minorEastAsia" w:hint="eastAsia"/>
          <w:color w:val="auto"/>
          <w:lang w:val="en-US" w:eastAsia="ko-KR"/>
        </w:rPr>
        <w:t>determined</w:t>
      </w:r>
      <w:r w:rsidR="00F20A56" w:rsidRPr="00F20A56">
        <w:rPr>
          <w:rFonts w:eastAsia="DengXian"/>
          <w:color w:val="auto"/>
          <w:lang w:val="en-US" w:eastAsia="zh-CN"/>
        </w:rPr>
        <w:t xml:space="preserve"> in step 1</w:t>
      </w:r>
      <w:r w:rsidR="00F20A56">
        <w:rPr>
          <w:rFonts w:eastAsiaTheme="minorEastAsia" w:hint="eastAsia"/>
          <w:color w:val="auto"/>
          <w:lang w:val="en-US" w:eastAsia="ko-KR"/>
        </w:rPr>
        <w:t>5</w:t>
      </w:r>
      <w:r w:rsidR="00F20A56" w:rsidRPr="00F20A56">
        <w:rPr>
          <w:rFonts w:eastAsia="DengXian"/>
          <w:color w:val="auto"/>
          <w:lang w:val="en-US" w:eastAsia="zh-CN"/>
        </w:rPr>
        <w:t>, based on its configured preference</w:t>
      </w:r>
      <w:r w:rsidR="00F20A56">
        <w:rPr>
          <w:rFonts w:eastAsiaTheme="minorEastAsia" w:hint="eastAsia"/>
          <w:color w:val="auto"/>
          <w:lang w:val="en-US" w:eastAsia="ko-KR"/>
        </w:rPr>
        <w:t>, which is further forwarded to the AIOTF via the selected AIoT reader</w:t>
      </w:r>
      <w:r w:rsidRPr="0015738C">
        <w:rPr>
          <w:rFonts w:eastAsia="DengXian"/>
          <w:color w:val="auto"/>
          <w:lang w:val="en-US" w:eastAsia="zh-CN"/>
        </w:rPr>
        <w:t>.</w:t>
      </w:r>
    </w:p>
    <w:p w14:paraId="645D3CA1" w14:textId="65E21964" w:rsidR="00754D86" w:rsidRPr="001B7E49" w:rsidRDefault="00754D86" w:rsidP="00F20A56">
      <w:pPr>
        <w:rPr>
          <w:rFonts w:eastAsia="DengXian"/>
          <w:color w:val="auto"/>
          <w:lang w:val="en-US" w:eastAsia="zh-CN"/>
        </w:rPr>
      </w:pPr>
      <w:r w:rsidRPr="001B7E49">
        <w:rPr>
          <w:rFonts w:eastAsia="DengXian"/>
          <w:b/>
          <w:bCs/>
          <w:color w:val="auto"/>
          <w:lang w:val="en-US" w:eastAsia="zh-CN"/>
        </w:rPr>
        <w:t>Step 1</w:t>
      </w:r>
      <w:r w:rsidR="00F20A56">
        <w:rPr>
          <w:rFonts w:eastAsiaTheme="minorEastAsia" w:hint="eastAsia"/>
          <w:b/>
          <w:bCs/>
          <w:color w:val="auto"/>
          <w:lang w:val="en-US" w:eastAsia="ko-KR"/>
        </w:rPr>
        <w:t>7</w:t>
      </w:r>
      <w:r w:rsidRPr="001B7E49">
        <w:rPr>
          <w:rFonts w:eastAsia="DengXian"/>
          <w:b/>
          <w:bCs/>
          <w:color w:val="auto"/>
          <w:lang w:val="en-US" w:eastAsia="zh-CN"/>
        </w:rPr>
        <w:t>:</w:t>
      </w:r>
      <w:r w:rsidRPr="001B7E49">
        <w:rPr>
          <w:rFonts w:eastAsia="DengXian"/>
          <w:color w:val="auto"/>
          <w:lang w:val="en-US" w:eastAsia="zh-CN"/>
        </w:rPr>
        <w:t> </w:t>
      </w:r>
      <w:r w:rsidR="00F20A56">
        <w:rPr>
          <w:rFonts w:eastAsiaTheme="minorEastAsia" w:hint="eastAsia"/>
          <w:color w:val="auto"/>
          <w:lang w:val="en-US" w:eastAsia="ko-KR"/>
        </w:rPr>
        <w:t>T</w:t>
      </w:r>
      <w:r w:rsidR="00F20A56" w:rsidRPr="00F20A56">
        <w:rPr>
          <w:rFonts w:eastAsia="DengXian"/>
          <w:color w:val="auto"/>
          <w:lang w:val="en-US" w:eastAsia="zh-CN"/>
        </w:rPr>
        <w:t xml:space="preserve">he AIOTF identifies which reader </w:t>
      </w:r>
      <w:r w:rsidR="00F20A56">
        <w:rPr>
          <w:rFonts w:eastAsiaTheme="minorEastAsia" w:hint="eastAsia"/>
          <w:color w:val="auto"/>
          <w:lang w:val="en-US" w:eastAsia="ko-KR"/>
        </w:rPr>
        <w:t>is</w:t>
      </w:r>
      <w:r w:rsidR="00F20A56" w:rsidRPr="00F20A56">
        <w:rPr>
          <w:rFonts w:eastAsia="DengXian"/>
          <w:color w:val="auto"/>
          <w:lang w:val="en-US" w:eastAsia="zh-CN"/>
        </w:rPr>
        <w:t xml:space="preserve"> selected by the AIoT device and stores this information for use in subsequent communications</w:t>
      </w:r>
      <w:r w:rsidRPr="0015738C">
        <w:rPr>
          <w:rFonts w:eastAsia="DengXian"/>
          <w:color w:val="auto"/>
          <w:lang w:val="en-US" w:eastAsia="zh-CN"/>
        </w:rPr>
        <w:t>.</w:t>
      </w:r>
      <w:r w:rsidRPr="001B7E49">
        <w:rPr>
          <w:rFonts w:eastAsia="DengXian"/>
          <w:color w:val="auto"/>
          <w:lang w:val="en-US" w:eastAsia="zh-CN"/>
        </w:rPr>
        <w:t xml:space="preserve"> </w:t>
      </w:r>
    </w:p>
    <w:p w14:paraId="67EBE99E" w14:textId="77777777" w:rsidR="00754D86" w:rsidRPr="001B7E49" w:rsidRDefault="00754D86" w:rsidP="00754D86">
      <w:pPr>
        <w:rPr>
          <w:rFonts w:eastAsia="DengXian"/>
          <w:color w:val="auto"/>
          <w:lang w:val="en-US" w:eastAsia="zh-CN"/>
        </w:rPr>
      </w:pPr>
    </w:p>
    <w:p w14:paraId="606E3946" w14:textId="77777777" w:rsidR="00754D86" w:rsidRPr="00F71F96" w:rsidRDefault="00754D86" w:rsidP="00754D8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18" w:name="_Toc203654572"/>
      <w:bookmarkEnd w:id="14"/>
      <w:bookmarkEnd w:id="15"/>
      <w:bookmarkEnd w:id="16"/>
      <w:bookmarkEnd w:id="17"/>
      <w:r w:rsidRPr="00F71F96">
        <w:rPr>
          <w:rFonts w:ascii="Arial" w:eastAsiaTheme="minorEastAsia" w:hAnsi="Arial"/>
          <w:color w:val="auto"/>
          <w:sz w:val="28"/>
          <w:lang w:eastAsia="zh-CN"/>
        </w:rPr>
        <w:t>6.X.3</w:t>
      </w:r>
      <w:r w:rsidRPr="00F71F96">
        <w:rPr>
          <w:rFonts w:ascii="Arial" w:eastAsiaTheme="minorEastAsia" w:hAnsi="Arial"/>
          <w:color w:val="auto"/>
          <w:sz w:val="28"/>
          <w:lang w:eastAsia="zh-CN"/>
        </w:rPr>
        <w:tab/>
      </w:r>
      <w:r w:rsidRPr="00F71F96">
        <w:rPr>
          <w:rFonts w:ascii="Arial" w:eastAsiaTheme="minorEastAsia" w:hAnsi="Arial"/>
          <w:color w:val="auto"/>
          <w:sz w:val="28"/>
          <w:lang w:eastAsia="en-US"/>
        </w:rPr>
        <w:t>Impacts on Services, Entities and Interfaces</w:t>
      </w:r>
      <w:bookmarkEnd w:id="18"/>
    </w:p>
    <w:p w14:paraId="7F981B53" w14:textId="77777777" w:rsidR="00754D86" w:rsidRPr="00153A9D" w:rsidRDefault="00754D86" w:rsidP="00754D86">
      <w:pPr>
        <w:rPr>
          <w:rFonts w:eastAsiaTheme="minorEastAsia"/>
          <w:color w:val="auto"/>
          <w:lang w:val="en-US" w:eastAsia="ko-KR"/>
        </w:rPr>
      </w:pPr>
      <w:r w:rsidRPr="00153A9D">
        <w:rPr>
          <w:rFonts w:eastAsiaTheme="minorEastAsia"/>
          <w:color w:val="auto"/>
          <w:lang w:val="en-US" w:eastAsia="ko-KR"/>
        </w:rPr>
        <w:t>AIoT Device:</w:t>
      </w:r>
    </w:p>
    <w:p w14:paraId="095D4ABF" w14:textId="5F6D0C38" w:rsidR="00754D86" w:rsidRPr="00153A9D" w:rsidRDefault="00D621DF" w:rsidP="00754D86">
      <w:pPr>
        <w:numPr>
          <w:ilvl w:val="1"/>
          <w:numId w:val="15"/>
        </w:numPr>
        <w:tabs>
          <w:tab w:val="num" w:pos="1440"/>
        </w:tabs>
        <w:rPr>
          <w:rFonts w:eastAsiaTheme="minorEastAsia"/>
          <w:color w:val="auto"/>
          <w:lang w:val="en-US" w:eastAsia="ko-KR"/>
        </w:rPr>
      </w:pPr>
      <w:r w:rsidRPr="00D621DF">
        <w:rPr>
          <w:rFonts w:eastAsiaTheme="minorEastAsia"/>
          <w:color w:val="auto"/>
          <w:lang w:eastAsia="ko-KR"/>
        </w:rPr>
        <w:lastRenderedPageBreak/>
        <w:t>Receives AIoT requests from multiple readers in some approaches (Option 3) and may need to select the reader based on a pre-configured preference</w:t>
      </w:r>
      <w:r w:rsidR="00754D86" w:rsidRPr="00153A9D">
        <w:rPr>
          <w:rFonts w:eastAsiaTheme="minorEastAsia"/>
          <w:color w:val="auto"/>
          <w:lang w:val="en-US" w:eastAsia="ko-KR"/>
        </w:rPr>
        <w:t>.</w:t>
      </w:r>
    </w:p>
    <w:p w14:paraId="5B094426" w14:textId="57AB5D77" w:rsidR="00754D86" w:rsidRPr="00E5067F" w:rsidRDefault="00754D86" w:rsidP="00754D86">
      <w:pPr>
        <w:rPr>
          <w:rFonts w:eastAsiaTheme="minorEastAsia"/>
          <w:color w:val="auto"/>
          <w:lang w:val="en-US" w:eastAsia="ko-KR"/>
        </w:rPr>
      </w:pPr>
      <w:r w:rsidRPr="00E5067F">
        <w:rPr>
          <w:rFonts w:eastAsiaTheme="minorEastAsia"/>
          <w:color w:val="auto"/>
          <w:lang w:val="en-US" w:eastAsia="ko-KR"/>
        </w:rPr>
        <w:t>AIoT Reader (</w:t>
      </w:r>
      <w:r w:rsidR="00D621DF">
        <w:rPr>
          <w:rFonts w:eastAsiaTheme="minorEastAsia" w:hint="eastAsia"/>
          <w:color w:val="auto"/>
          <w:lang w:val="en-US" w:eastAsia="ko-KR"/>
        </w:rPr>
        <w:t xml:space="preserve">NG-RAN or </w:t>
      </w:r>
      <w:r w:rsidRPr="00E5067F">
        <w:rPr>
          <w:rFonts w:eastAsiaTheme="minorEastAsia"/>
          <w:color w:val="auto"/>
          <w:lang w:val="en-US" w:eastAsia="ko-KR"/>
        </w:rPr>
        <w:t>UE):</w:t>
      </w:r>
    </w:p>
    <w:p w14:paraId="1F34A569" w14:textId="6A46004B" w:rsidR="00D621DF" w:rsidRPr="00D621DF" w:rsidRDefault="00D621DF" w:rsidP="00270420">
      <w:pPr>
        <w:numPr>
          <w:ilvl w:val="1"/>
          <w:numId w:val="15"/>
        </w:numPr>
        <w:rPr>
          <w:rFonts w:eastAsiaTheme="minorEastAsia"/>
          <w:color w:val="auto"/>
          <w:lang w:val="en-US" w:eastAsia="ko-KR"/>
        </w:rPr>
      </w:pPr>
      <w:r w:rsidRPr="00D621DF">
        <w:rPr>
          <w:rFonts w:eastAsiaTheme="minorEastAsia"/>
          <w:color w:val="auto"/>
          <w:lang w:val="en-US" w:eastAsia="ko-KR"/>
        </w:rPr>
        <w:t>Selected readers carry the main traffic load, while unselected readers may act as backup for redundancy or failure recovery.</w:t>
      </w:r>
    </w:p>
    <w:p w14:paraId="5D9ED548" w14:textId="343B1767" w:rsidR="00754D86" w:rsidRPr="00E5067F" w:rsidRDefault="00D621DF" w:rsidP="00D621DF">
      <w:pPr>
        <w:numPr>
          <w:ilvl w:val="1"/>
          <w:numId w:val="15"/>
        </w:numPr>
        <w:tabs>
          <w:tab w:val="num" w:pos="1440"/>
        </w:tabs>
        <w:rPr>
          <w:rFonts w:eastAsiaTheme="minorEastAsia"/>
          <w:color w:val="auto"/>
          <w:lang w:val="en-US" w:eastAsia="ko-KR"/>
        </w:rPr>
      </w:pPr>
      <w:r w:rsidRPr="00D621DF">
        <w:rPr>
          <w:rFonts w:eastAsiaTheme="minorEastAsia"/>
          <w:color w:val="auto"/>
          <w:lang w:val="en-US" w:eastAsia="ko-KR"/>
        </w:rPr>
        <w:t>Radio conditions (signal strength/quality) may be monitored and reported to AIOTF for dynamic selection decisions.</w:t>
      </w:r>
    </w:p>
    <w:p w14:paraId="31690166" w14:textId="77777777" w:rsidR="00754D86" w:rsidRPr="00153A9D" w:rsidRDefault="00754D86" w:rsidP="00754D86">
      <w:pPr>
        <w:rPr>
          <w:rFonts w:eastAsiaTheme="minorEastAsia"/>
          <w:color w:val="auto"/>
          <w:lang w:val="en-US" w:eastAsia="ko-KR"/>
        </w:rPr>
      </w:pPr>
      <w:r w:rsidRPr="00153A9D">
        <w:rPr>
          <w:rFonts w:eastAsiaTheme="minorEastAsia"/>
          <w:color w:val="auto"/>
          <w:lang w:val="en-US" w:eastAsia="ko-KR"/>
        </w:rPr>
        <w:t>AIOTF:</w:t>
      </w:r>
    </w:p>
    <w:p w14:paraId="3804E502" w14:textId="77777777" w:rsidR="00D621DF" w:rsidRPr="00D621DF" w:rsidRDefault="00D621DF" w:rsidP="00D621DF">
      <w:pPr>
        <w:numPr>
          <w:ilvl w:val="1"/>
          <w:numId w:val="15"/>
        </w:numPr>
        <w:rPr>
          <w:rFonts w:eastAsiaTheme="minorEastAsia"/>
          <w:color w:val="auto"/>
          <w:lang w:val="en-US" w:eastAsia="ko-KR"/>
        </w:rPr>
      </w:pPr>
      <w:r w:rsidRPr="00D621DF">
        <w:rPr>
          <w:rFonts w:eastAsiaTheme="minorEastAsia"/>
          <w:color w:val="auto"/>
          <w:lang w:val="en-US" w:eastAsia="ko-KR"/>
        </w:rPr>
        <w:t>Responsible for managing reader selection based on local policy, probing results, or device preference.</w:t>
      </w:r>
    </w:p>
    <w:p w14:paraId="573F5E4B" w14:textId="77777777" w:rsidR="00D621DF" w:rsidRPr="00D621DF" w:rsidRDefault="00D621DF" w:rsidP="00D621DF">
      <w:pPr>
        <w:numPr>
          <w:ilvl w:val="1"/>
          <w:numId w:val="15"/>
        </w:numPr>
        <w:rPr>
          <w:rFonts w:eastAsiaTheme="minorEastAsia"/>
          <w:color w:val="auto"/>
          <w:lang w:val="en-US" w:eastAsia="ko-KR"/>
        </w:rPr>
      </w:pPr>
      <w:r w:rsidRPr="00D621DF">
        <w:rPr>
          <w:rFonts w:eastAsiaTheme="minorEastAsia"/>
          <w:color w:val="auto"/>
          <w:lang w:val="en-US" w:eastAsia="ko-KR"/>
        </w:rPr>
        <w:t>Needs to maintain reader availability information, including coverage areas, load, and radio conditions.</w:t>
      </w:r>
    </w:p>
    <w:p w14:paraId="7413279F" w14:textId="77777777" w:rsidR="00D621DF" w:rsidRPr="00D621DF" w:rsidRDefault="00D621DF" w:rsidP="00D621DF">
      <w:pPr>
        <w:numPr>
          <w:ilvl w:val="1"/>
          <w:numId w:val="15"/>
        </w:numPr>
        <w:rPr>
          <w:rFonts w:eastAsiaTheme="minorEastAsia"/>
          <w:color w:val="auto"/>
          <w:lang w:val="en-US" w:eastAsia="ko-KR"/>
        </w:rPr>
      </w:pPr>
      <w:r w:rsidRPr="00D621DF">
        <w:rPr>
          <w:rFonts w:eastAsiaTheme="minorEastAsia"/>
          <w:color w:val="auto"/>
          <w:lang w:val="en-US" w:eastAsia="ko-KR"/>
        </w:rPr>
        <w:t>Stores the selected reader information for each AIoT device for subsequent sessions.</w:t>
      </w:r>
    </w:p>
    <w:p w14:paraId="4CFF82D9" w14:textId="4FE9CDC5" w:rsidR="00754D86" w:rsidRPr="00153A9D" w:rsidRDefault="00D621DF" w:rsidP="00D621DF">
      <w:pPr>
        <w:numPr>
          <w:ilvl w:val="1"/>
          <w:numId w:val="15"/>
        </w:numPr>
        <w:tabs>
          <w:tab w:val="num" w:pos="1440"/>
        </w:tabs>
        <w:rPr>
          <w:rFonts w:eastAsiaTheme="minorEastAsia"/>
          <w:color w:val="auto"/>
          <w:lang w:val="en-US" w:eastAsia="ko-KR"/>
        </w:rPr>
      </w:pPr>
      <w:r w:rsidRPr="00D621DF">
        <w:rPr>
          <w:rFonts w:eastAsiaTheme="minorEastAsia"/>
          <w:color w:val="auto"/>
          <w:lang w:val="en-US" w:eastAsia="ko-KR"/>
        </w:rPr>
        <w:t>Facilitates reliability and redundancy mechanisms by leveraging unselected readers when required</w:t>
      </w:r>
      <w:r w:rsidR="00754D86" w:rsidRPr="00153A9D">
        <w:rPr>
          <w:rFonts w:eastAsiaTheme="minorEastAsia"/>
          <w:color w:val="auto"/>
          <w:lang w:val="en-US" w:eastAsia="ko-KR"/>
        </w:rPr>
        <w:t>.</w:t>
      </w:r>
    </w:p>
    <w:p w14:paraId="15711FA4" w14:textId="77777777" w:rsidR="00754D86" w:rsidRPr="00153A9D" w:rsidRDefault="00754D86" w:rsidP="00754D86">
      <w:pPr>
        <w:rPr>
          <w:noProof/>
          <w:lang w:val="en-US"/>
        </w:rPr>
      </w:pPr>
    </w:p>
    <w:p w14:paraId="2FD7A328" w14:textId="77777777" w:rsidR="00754D86" w:rsidRPr="008C362F" w:rsidRDefault="00754D86" w:rsidP="00754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7E9B016E" w14:textId="77777777" w:rsidR="00754D86" w:rsidRPr="001B6EFC" w:rsidRDefault="00754D86" w:rsidP="00754D86">
      <w:pPr>
        <w:keepLines/>
        <w:ind w:left="1135" w:hanging="851"/>
        <w:rPr>
          <w:rFonts w:eastAsia="DengXian"/>
          <w:color w:val="FF0000"/>
        </w:rPr>
      </w:pPr>
    </w:p>
    <w:p w14:paraId="2902D442" w14:textId="77777777" w:rsidR="0038132A" w:rsidRPr="00754D86" w:rsidRDefault="0038132A" w:rsidP="00754D86"/>
    <w:sectPr w:rsidR="0038132A" w:rsidRPr="00754D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D7A3170"/>
    <w:multiLevelType w:val="hybridMultilevel"/>
    <w:tmpl w:val="A86A68D8"/>
    <w:lvl w:ilvl="0" w:tplc="92B6EE62">
      <w:numFmt w:val="bullet"/>
      <w:lvlText w:val="-"/>
      <w:lvlJc w:val="left"/>
      <w:pPr>
        <w:ind w:left="757" w:hanging="360"/>
      </w:pPr>
      <w:rPr>
        <w:rFonts w:ascii="Arial" w:eastAsiaTheme="minorEastAsia" w:hAnsi="Arial" w:cs="Arial" w:hint="default"/>
      </w:rPr>
    </w:lvl>
    <w:lvl w:ilvl="1" w:tplc="40090003">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6" w15:restartNumberingAfterBreak="0">
    <w:nsid w:val="3DE65542"/>
    <w:multiLevelType w:val="hybridMultilevel"/>
    <w:tmpl w:val="0428F154"/>
    <w:lvl w:ilvl="0" w:tplc="F616661E">
      <w:start w:val="10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C660A2"/>
    <w:multiLevelType w:val="hybridMultilevel"/>
    <w:tmpl w:val="7B2E170A"/>
    <w:lvl w:ilvl="0" w:tplc="7A5CB050">
      <w:numFmt w:val="bullet"/>
      <w:lvlText w:val="•"/>
      <w:lvlJc w:val="left"/>
      <w:pPr>
        <w:ind w:left="1080" w:hanging="72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2"/>
  </w:num>
  <w:num w:numId="2" w16cid:durableId="1599748455">
    <w:abstractNumId w:val="12"/>
  </w:num>
  <w:num w:numId="3" w16cid:durableId="1952669154">
    <w:abstractNumId w:val="3"/>
  </w:num>
  <w:num w:numId="4" w16cid:durableId="749615193">
    <w:abstractNumId w:val="9"/>
  </w:num>
  <w:num w:numId="5" w16cid:durableId="508180977">
    <w:abstractNumId w:val="0"/>
  </w:num>
  <w:num w:numId="6" w16cid:durableId="2007050375">
    <w:abstractNumId w:val="10"/>
  </w:num>
  <w:num w:numId="7" w16cid:durableId="437025045">
    <w:abstractNumId w:val="6"/>
  </w:num>
  <w:num w:numId="8" w16cid:durableId="2055306281">
    <w:abstractNumId w:val="4"/>
  </w:num>
  <w:num w:numId="9" w16cid:durableId="1070034003">
    <w:abstractNumId w:val="16"/>
  </w:num>
  <w:num w:numId="10" w16cid:durableId="794252225">
    <w:abstractNumId w:val="13"/>
  </w:num>
  <w:num w:numId="11" w16cid:durableId="1988240806">
    <w:abstractNumId w:val="11"/>
  </w:num>
  <w:num w:numId="12" w16cid:durableId="1131173021">
    <w:abstractNumId w:val="8"/>
  </w:num>
  <w:num w:numId="13" w16cid:durableId="1735201627">
    <w:abstractNumId w:val="7"/>
  </w:num>
  <w:num w:numId="14" w16cid:durableId="1967196025">
    <w:abstractNumId w:val="1"/>
  </w:num>
  <w:num w:numId="15" w16cid:durableId="405032391">
    <w:abstractNumId w:val="14"/>
  </w:num>
  <w:num w:numId="16" w16cid:durableId="843252558">
    <w:abstractNumId w:val="15"/>
  </w:num>
  <w:num w:numId="17" w16cid:durableId="9203385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5059"/>
    <w:rsid w:val="000807A8"/>
    <w:rsid w:val="000C0BD5"/>
    <w:rsid w:val="000E0A36"/>
    <w:rsid w:val="000F1F8A"/>
    <w:rsid w:val="001345C9"/>
    <w:rsid w:val="00143185"/>
    <w:rsid w:val="00153A9D"/>
    <w:rsid w:val="001544B7"/>
    <w:rsid w:val="0015738C"/>
    <w:rsid w:val="001932F1"/>
    <w:rsid w:val="00193C6B"/>
    <w:rsid w:val="001B7E49"/>
    <w:rsid w:val="001B7EBD"/>
    <w:rsid w:val="00204001"/>
    <w:rsid w:val="00222FB8"/>
    <w:rsid w:val="00235E68"/>
    <w:rsid w:val="002423B7"/>
    <w:rsid w:val="002D6492"/>
    <w:rsid w:val="002F52B7"/>
    <w:rsid w:val="00322E6E"/>
    <w:rsid w:val="003244B4"/>
    <w:rsid w:val="00344BF0"/>
    <w:rsid w:val="00370A62"/>
    <w:rsid w:val="0038132A"/>
    <w:rsid w:val="00390283"/>
    <w:rsid w:val="00392F15"/>
    <w:rsid w:val="003A2056"/>
    <w:rsid w:val="003E4699"/>
    <w:rsid w:val="00450D1F"/>
    <w:rsid w:val="004A1806"/>
    <w:rsid w:val="004B246C"/>
    <w:rsid w:val="004B4CA2"/>
    <w:rsid w:val="004E53A5"/>
    <w:rsid w:val="004F7C5B"/>
    <w:rsid w:val="005052C5"/>
    <w:rsid w:val="00573B1F"/>
    <w:rsid w:val="005941EA"/>
    <w:rsid w:val="0059455D"/>
    <w:rsid w:val="005C2ED9"/>
    <w:rsid w:val="005D12C1"/>
    <w:rsid w:val="005D6E80"/>
    <w:rsid w:val="005E3842"/>
    <w:rsid w:val="00652574"/>
    <w:rsid w:val="00661A6D"/>
    <w:rsid w:val="00675822"/>
    <w:rsid w:val="006D4379"/>
    <w:rsid w:val="007364BF"/>
    <w:rsid w:val="00737433"/>
    <w:rsid w:val="00754D86"/>
    <w:rsid w:val="00763EDC"/>
    <w:rsid w:val="0077252B"/>
    <w:rsid w:val="00774C71"/>
    <w:rsid w:val="007E36F7"/>
    <w:rsid w:val="00801800"/>
    <w:rsid w:val="00844319"/>
    <w:rsid w:val="0084786B"/>
    <w:rsid w:val="00905AFC"/>
    <w:rsid w:val="009313EB"/>
    <w:rsid w:val="00932D9D"/>
    <w:rsid w:val="00980175"/>
    <w:rsid w:val="009C0173"/>
    <w:rsid w:val="009F05A3"/>
    <w:rsid w:val="00A01F41"/>
    <w:rsid w:val="00A74897"/>
    <w:rsid w:val="00AB7538"/>
    <w:rsid w:val="00AD45EC"/>
    <w:rsid w:val="00AF0E20"/>
    <w:rsid w:val="00B434DE"/>
    <w:rsid w:val="00B61E6A"/>
    <w:rsid w:val="00B827E6"/>
    <w:rsid w:val="00B90AAD"/>
    <w:rsid w:val="00B9587F"/>
    <w:rsid w:val="00BC3712"/>
    <w:rsid w:val="00BC3B83"/>
    <w:rsid w:val="00BD48EE"/>
    <w:rsid w:val="00C42A41"/>
    <w:rsid w:val="00C5120F"/>
    <w:rsid w:val="00CD045A"/>
    <w:rsid w:val="00D1023C"/>
    <w:rsid w:val="00D175BA"/>
    <w:rsid w:val="00D31176"/>
    <w:rsid w:val="00D50E05"/>
    <w:rsid w:val="00D621DF"/>
    <w:rsid w:val="00D73AFC"/>
    <w:rsid w:val="00D76C8C"/>
    <w:rsid w:val="00D92205"/>
    <w:rsid w:val="00DC43D1"/>
    <w:rsid w:val="00E12EE5"/>
    <w:rsid w:val="00E13079"/>
    <w:rsid w:val="00E27CB5"/>
    <w:rsid w:val="00E40EB6"/>
    <w:rsid w:val="00E5067F"/>
    <w:rsid w:val="00E57E47"/>
    <w:rsid w:val="00EC35A5"/>
    <w:rsid w:val="00F20A56"/>
    <w:rsid w:val="00F24867"/>
    <w:rsid w:val="00F2526C"/>
    <w:rsid w:val="00F8170D"/>
    <w:rsid w:val="00F9607B"/>
    <w:rsid w:val="00FA0207"/>
    <w:rsid w:val="00FA372A"/>
    <w:rsid w:val="00FC50BF"/>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basedOn w:val="DefaultParagraphFont"/>
    <w:link w:val="ListParagraph"/>
    <w:uiPriority w:val="34"/>
    <w:qFormat/>
    <w:locked/>
    <w:rsid w:val="00F24867"/>
    <w:rPr>
      <w:rFonts w:ascii="Times New Roman" w:eastAsia="Malgun Gothic" w:hAnsi="Times New Roman" w:cs="Times New Roman"/>
      <w:color w:val="000000"/>
      <w:kern w:val="0"/>
      <w:sz w:val="20"/>
      <w:szCs w:val="20"/>
      <w:lang w:val="en-GB" w:eastAsia="ja-JP"/>
      <w14:ligatures w14:val="none"/>
    </w:rPr>
  </w:style>
  <w:style w:type="paragraph" w:styleId="Caption">
    <w:name w:val="caption"/>
    <w:basedOn w:val="Normal"/>
    <w:next w:val="Normal"/>
    <w:uiPriority w:val="35"/>
    <w:unhideWhenUsed/>
    <w:qFormat/>
    <w:rsid w:val="00573B1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13009">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832061426">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1951476191">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RBI5PAMIO524-1616901215-53158</_dlc_DocId>
    <_dlc_DocIdUrl xmlns="71c5aaf6-e6ce-465b-b873-5148d2a4c105">
      <Url>https://nokia.sharepoint.com/sites/gxp/_layouts/15/DocIdRedir.aspx?ID=RBI5PAMIO524-1616901215-53158</Url>
      <Description>RBI5PAMIO524-1616901215-53158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 ds:uri="3f2ce089-3858-4176-9a21-a30f9204848e"/>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259E0E17-97D7-465E-8BEA-2F4D913A2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1590</TotalTime>
  <Pages>5</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56</cp:revision>
  <dcterms:created xsi:type="dcterms:W3CDTF">2024-02-07T18:23:00Z</dcterms:created>
  <dcterms:modified xsi:type="dcterms:W3CDTF">2025-10-02T03:36:00Z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cdb07d70-bca5-4b4d-a676-8106b8cb8f48</vt:lpwstr>
  </property>
  <property fmtid="{D5CDD505-2E9C-101B-9397-08002B2CF9AE}" pid="4" name="MediaServiceImageTags">
    <vt:lpwstr/>
  </property>
</Properties>
</file>